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4564" w14:textId="37EAD9BE" w:rsidR="00F635A4" w:rsidRPr="006A27D4" w:rsidRDefault="00621980" w:rsidP="007A7850">
      <w:pPr>
        <w:spacing w:line="260" w:lineRule="exact"/>
        <w:rPr>
          <w:rFonts w:hint="default"/>
          <w:b/>
          <w:bCs/>
          <w:color w:val="auto"/>
          <w:sz w:val="21"/>
        </w:rPr>
      </w:pPr>
      <w:r>
        <w:rPr>
          <w:b/>
          <w:bCs/>
          <w:noProof/>
          <w:color w:val="auto"/>
          <w:sz w:val="21"/>
        </w:rPr>
        <mc:AlternateContent>
          <mc:Choice Requires="wps">
            <w:drawing>
              <wp:anchor distT="0" distB="0" distL="114300" distR="114300" simplePos="0" relativeHeight="251663360" behindDoc="0" locked="0" layoutInCell="1" allowOverlap="1" wp14:anchorId="47B02457" wp14:editId="585B9D2A">
                <wp:simplePos x="0" y="0"/>
                <wp:positionH relativeFrom="column">
                  <wp:posOffset>5109238</wp:posOffset>
                </wp:positionH>
                <wp:positionV relativeFrom="paragraph">
                  <wp:posOffset>-497453</wp:posOffset>
                </wp:positionV>
                <wp:extent cx="1160890" cy="437321"/>
                <wp:effectExtent l="0" t="0" r="20320" b="20320"/>
                <wp:wrapNone/>
                <wp:docPr id="4" name="正方形/長方形 4"/>
                <wp:cNvGraphicFramePr/>
                <a:graphic xmlns:a="http://schemas.openxmlformats.org/drawingml/2006/main">
                  <a:graphicData uri="http://schemas.microsoft.com/office/word/2010/wordprocessingShape">
                    <wps:wsp>
                      <wps:cNvSpPr/>
                      <wps:spPr>
                        <a:xfrm>
                          <a:off x="0" y="0"/>
                          <a:ext cx="1160890" cy="437321"/>
                        </a:xfrm>
                        <a:prstGeom prst="rect">
                          <a:avLst/>
                        </a:prstGeom>
                      </wps:spPr>
                      <wps:style>
                        <a:lnRef idx="2">
                          <a:schemeClr val="dk1"/>
                        </a:lnRef>
                        <a:fillRef idx="1">
                          <a:schemeClr val="lt1"/>
                        </a:fillRef>
                        <a:effectRef idx="0">
                          <a:schemeClr val="dk1"/>
                        </a:effectRef>
                        <a:fontRef idx="minor">
                          <a:schemeClr val="dk1"/>
                        </a:fontRef>
                      </wps:style>
                      <wps:txbx>
                        <w:txbxContent>
                          <w:p w14:paraId="77FDA2CD" w14:textId="7FAE3415" w:rsidR="00621980" w:rsidRPr="00621980" w:rsidRDefault="00621980" w:rsidP="00621980">
                            <w:pPr>
                              <w:jc w:val="center"/>
                              <w:rPr>
                                <w:rFonts w:ascii="ＭＳ ゴシック" w:eastAsia="ＭＳ ゴシック" w:hAnsi="ＭＳ ゴシック" w:hint="default"/>
                                <w:b/>
                                <w:bCs/>
                              </w:rPr>
                            </w:pPr>
                            <w:r w:rsidRPr="00621980">
                              <w:rPr>
                                <w:rFonts w:ascii="ＭＳ ゴシック" w:eastAsia="ＭＳ ゴシック" w:hAnsi="ＭＳ ゴシック"/>
                                <w:b/>
                                <w:bCs/>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02457" id="正方形/長方形 4" o:spid="_x0000_s1026" style="position:absolute;left:0;text-align:left;margin-left:402.3pt;margin-top:-39.15pt;width:91.4pt;height:3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" fillcolor="white [3201]" strokecolor="black [3200]" strokeweight="1pt">
                <v:textbox>
                  <w:txbxContent>
                    <w:p w14:paraId="77FDA2CD" w14:textId="7FAE3415" w:rsidR="00621980" w:rsidRPr="00621980" w:rsidRDefault="00621980" w:rsidP="00621980">
                      <w:pPr>
                        <w:jc w:val="center"/>
                        <w:rPr>
                          <w:rFonts w:ascii="ＭＳ ゴシック" w:eastAsia="ＭＳ ゴシック" w:hAnsi="ＭＳ ゴシック"/>
                          <w:b/>
                          <w:bCs/>
                        </w:rPr>
                      </w:pPr>
                      <w:r w:rsidRPr="00621980">
                        <w:rPr>
                          <w:rFonts w:ascii="ＭＳ ゴシック" w:eastAsia="ＭＳ ゴシック" w:hAnsi="ＭＳ ゴシック"/>
                          <w:b/>
                          <w:bCs/>
                        </w:rPr>
                        <w:t>記載例</w:t>
                      </w:r>
                    </w:p>
                  </w:txbxContent>
                </v:textbox>
              </v:rect>
            </w:pict>
          </mc:Fallback>
        </mc:AlternateContent>
      </w:r>
      <w:r w:rsidR="00792918" w:rsidRPr="006A27D4">
        <w:rPr>
          <w:b/>
          <w:bCs/>
          <w:color w:val="auto"/>
          <w:sz w:val="21"/>
        </w:rPr>
        <w:t xml:space="preserve">（業務方法書　</w:t>
      </w:r>
      <w:r w:rsidR="00F635A4" w:rsidRPr="006A27D4">
        <w:rPr>
          <w:b/>
          <w:bCs/>
          <w:color w:val="auto"/>
          <w:sz w:val="21"/>
        </w:rPr>
        <w:t>様式第</w:t>
      </w:r>
      <w:r w:rsidR="0064481A" w:rsidRPr="006A27D4">
        <w:rPr>
          <w:b/>
          <w:bCs/>
          <w:color w:val="auto"/>
          <w:sz w:val="21"/>
        </w:rPr>
        <w:t>１１</w:t>
      </w:r>
      <w:r w:rsidR="00F635A4" w:rsidRPr="006A27D4">
        <w:rPr>
          <w:b/>
          <w:bCs/>
          <w:color w:val="auto"/>
          <w:sz w:val="21"/>
        </w:rPr>
        <w:t>号</w:t>
      </w:r>
      <w:r w:rsidR="00792918" w:rsidRPr="006A27D4">
        <w:rPr>
          <w:b/>
          <w:bCs/>
          <w:color w:val="auto"/>
          <w:sz w:val="21"/>
        </w:rPr>
        <w:t>）</w:t>
      </w:r>
    </w:p>
    <w:p w14:paraId="2A5C0058" w14:textId="091C6112" w:rsidR="007A7850" w:rsidRPr="006A27D4" w:rsidRDefault="007A7850" w:rsidP="00FA2769">
      <w:pPr>
        <w:spacing w:line="260" w:lineRule="exact"/>
        <w:ind w:firstLineChars="50" w:firstLine="107"/>
        <w:rPr>
          <w:rFonts w:hint="default"/>
          <w:b/>
          <w:bCs/>
          <w:color w:val="auto"/>
          <w:sz w:val="21"/>
        </w:rPr>
      </w:pPr>
    </w:p>
    <w:p w14:paraId="024D3340" w14:textId="77777777" w:rsidR="00467321" w:rsidRPr="006A27D4" w:rsidRDefault="00467321" w:rsidP="00467321">
      <w:pPr>
        <w:wordWrap w:val="0"/>
        <w:ind w:right="-1"/>
        <w:jc w:val="right"/>
        <w:rPr>
          <w:rFonts w:hint="default"/>
          <w:color w:val="auto"/>
        </w:rPr>
      </w:pPr>
      <w:r w:rsidRPr="006A27D4">
        <w:rPr>
          <w:color w:val="auto"/>
        </w:rPr>
        <w:t xml:space="preserve">　年　月　日</w:t>
      </w:r>
    </w:p>
    <w:p w14:paraId="66B3E25C" w14:textId="77777777" w:rsidR="00467321" w:rsidRPr="006A27D4" w:rsidRDefault="00467321" w:rsidP="00467321">
      <w:pPr>
        <w:ind w:right="-1"/>
        <w:jc w:val="right"/>
        <w:rPr>
          <w:rFonts w:hint="default"/>
          <w:color w:val="auto"/>
        </w:rPr>
      </w:pPr>
    </w:p>
    <w:p w14:paraId="1DFFC189" w14:textId="1CAD5FD4" w:rsidR="00467321" w:rsidRPr="006A27D4" w:rsidRDefault="00792918" w:rsidP="00467321">
      <w:pPr>
        <w:ind w:firstLineChars="100" w:firstLine="243"/>
        <w:rPr>
          <w:rFonts w:hint="default"/>
          <w:color w:val="auto"/>
        </w:rPr>
      </w:pPr>
      <w:r w:rsidRPr="006A27D4">
        <w:rPr>
          <w:color w:val="auto"/>
        </w:rPr>
        <w:t>青森県農業再生協議会長　雪田徹</w:t>
      </w:r>
      <w:r w:rsidR="00467321" w:rsidRPr="006A27D4">
        <w:rPr>
          <w:color w:val="auto"/>
        </w:rPr>
        <w:t xml:space="preserve">　殿</w:t>
      </w:r>
    </w:p>
    <w:p w14:paraId="77B074A4" w14:textId="03FE4C3D" w:rsidR="00467321" w:rsidRPr="006A27D4" w:rsidRDefault="00467321" w:rsidP="00467321">
      <w:pPr>
        <w:rPr>
          <w:rFonts w:hint="default"/>
          <w:color w:val="auto"/>
        </w:rPr>
      </w:pPr>
      <w:r w:rsidRPr="006A27D4">
        <w:rPr>
          <w:color w:val="auto"/>
        </w:rPr>
        <w:t xml:space="preserve">　　　　　　　　　　　　　　　　</w:t>
      </w:r>
    </w:p>
    <w:p w14:paraId="4777A98B" w14:textId="6D93A564" w:rsidR="00467321" w:rsidRPr="002063BD" w:rsidRDefault="00467321" w:rsidP="002063BD">
      <w:pPr>
        <w:ind w:firstLineChars="2300" w:firstLine="5585"/>
        <w:rPr>
          <w:rFonts w:ascii="ＭＳ ゴシック" w:eastAsia="ＭＳ ゴシック" w:hAnsi="ＭＳ ゴシック" w:hint="default"/>
          <w:b/>
          <w:bCs/>
          <w:color w:val="auto"/>
          <w:szCs w:val="21"/>
        </w:rPr>
      </w:pPr>
      <w:r w:rsidRPr="006A27D4">
        <w:rPr>
          <w:rFonts w:ascii="Times New Roman" w:hAnsi="Times New Roman"/>
          <w:color w:val="auto"/>
          <w:szCs w:val="21"/>
        </w:rPr>
        <w:t>所在地</w:t>
      </w:r>
      <w:r w:rsidR="002063BD">
        <w:rPr>
          <w:rFonts w:ascii="Times New Roman" w:hAnsi="Times New Roman"/>
          <w:color w:val="auto"/>
          <w:szCs w:val="21"/>
        </w:rPr>
        <w:t xml:space="preserve">　</w:t>
      </w:r>
      <w:r w:rsidR="002063BD" w:rsidRPr="002063BD">
        <w:rPr>
          <w:rFonts w:ascii="ＭＳ ゴシック" w:eastAsia="ＭＳ ゴシック" w:hAnsi="ＭＳ ゴシック"/>
          <w:b/>
          <w:bCs/>
          <w:color w:val="FF0000"/>
          <w:szCs w:val="21"/>
        </w:rPr>
        <w:t>青森市長島１－１－１</w:t>
      </w:r>
    </w:p>
    <w:p w14:paraId="54B01DF9" w14:textId="4E302C28" w:rsidR="00467321" w:rsidRPr="006A27D4" w:rsidRDefault="00467321" w:rsidP="002063BD">
      <w:pPr>
        <w:ind w:firstLineChars="2300" w:firstLine="5585"/>
        <w:rPr>
          <w:rFonts w:ascii="Times New Roman" w:hAnsi="Times New Roman" w:hint="default"/>
          <w:color w:val="auto"/>
          <w:szCs w:val="21"/>
        </w:rPr>
      </w:pPr>
      <w:r w:rsidRPr="006A27D4">
        <w:rPr>
          <w:rFonts w:ascii="Times New Roman" w:hAnsi="Times New Roman"/>
          <w:color w:val="auto"/>
          <w:szCs w:val="21"/>
        </w:rPr>
        <w:t>取組実施者名</w:t>
      </w:r>
      <w:r w:rsidR="002063BD">
        <w:rPr>
          <w:rFonts w:ascii="Times New Roman" w:hAnsi="Times New Roman"/>
          <w:color w:val="auto"/>
          <w:szCs w:val="21"/>
        </w:rPr>
        <w:t xml:space="preserve">　</w:t>
      </w:r>
      <w:r w:rsidR="002063BD" w:rsidRPr="002063BD">
        <w:rPr>
          <w:rFonts w:ascii="ＭＳ ゴシック" w:eastAsia="ＭＳ ゴシック" w:hAnsi="ＭＳ ゴシック"/>
          <w:b/>
          <w:bCs/>
          <w:color w:val="FF0000"/>
          <w:szCs w:val="21"/>
        </w:rPr>
        <w:t>青い森肥料販売株式会社</w:t>
      </w:r>
    </w:p>
    <w:p w14:paraId="037AC98E" w14:textId="04B58E5E" w:rsidR="00467321" w:rsidRPr="006A27D4" w:rsidRDefault="00467321" w:rsidP="002063BD">
      <w:pPr>
        <w:ind w:firstLineChars="2300" w:firstLine="5585"/>
        <w:rPr>
          <w:rFonts w:ascii="Times New Roman" w:hAnsi="Times New Roman" w:hint="default"/>
          <w:color w:val="auto"/>
          <w:szCs w:val="21"/>
        </w:rPr>
      </w:pPr>
      <w:r w:rsidRPr="006A27D4">
        <w:rPr>
          <w:rFonts w:ascii="Times New Roman" w:hAnsi="Times New Roman"/>
          <w:color w:val="auto"/>
          <w:szCs w:val="21"/>
        </w:rPr>
        <w:t>代表者氏名</w:t>
      </w:r>
      <w:r w:rsidR="002063BD">
        <w:rPr>
          <w:rFonts w:ascii="Times New Roman" w:hAnsi="Times New Roman"/>
          <w:color w:val="auto"/>
          <w:szCs w:val="21"/>
        </w:rPr>
        <w:t xml:space="preserve">　</w:t>
      </w:r>
      <w:r w:rsidR="002063BD" w:rsidRPr="002063BD">
        <w:rPr>
          <w:rFonts w:ascii="ＭＳ ゴシック" w:eastAsia="ＭＳ ゴシック" w:hAnsi="ＭＳ ゴシック"/>
          <w:b/>
          <w:bCs/>
          <w:color w:val="FF0000"/>
          <w:szCs w:val="21"/>
        </w:rPr>
        <w:t>青森　太郎</w:t>
      </w:r>
      <w:r w:rsidRPr="006A27D4">
        <w:rPr>
          <w:rFonts w:ascii="Times New Roman" w:hAnsi="Times New Roman"/>
          <w:color w:val="auto"/>
          <w:szCs w:val="21"/>
        </w:rPr>
        <w:t xml:space="preserve">　　</w:t>
      </w:r>
    </w:p>
    <w:p w14:paraId="1892F5E0" w14:textId="0AB097C5" w:rsidR="00467321" w:rsidRPr="006A27D4" w:rsidRDefault="00467321" w:rsidP="00467321">
      <w:pPr>
        <w:rPr>
          <w:rFonts w:hint="default"/>
          <w:color w:val="auto"/>
          <w:szCs w:val="21"/>
        </w:rPr>
      </w:pPr>
    </w:p>
    <w:p w14:paraId="33BB17B7" w14:textId="76514C2C" w:rsidR="00CD52B2" w:rsidRPr="006A27D4" w:rsidRDefault="00CD52B2" w:rsidP="00467321">
      <w:pPr>
        <w:rPr>
          <w:rFonts w:hint="default"/>
          <w:color w:val="auto"/>
          <w:szCs w:val="21"/>
        </w:rPr>
      </w:pPr>
    </w:p>
    <w:p w14:paraId="59EB6193" w14:textId="416A18A9" w:rsidR="00467321" w:rsidRPr="006A27D4" w:rsidRDefault="00467321" w:rsidP="00467321">
      <w:pPr>
        <w:spacing w:line="264" w:lineRule="exact"/>
        <w:jc w:val="center"/>
        <w:rPr>
          <w:rFonts w:hint="default"/>
          <w:bCs/>
          <w:color w:val="auto"/>
          <w:szCs w:val="21"/>
        </w:rPr>
      </w:pPr>
      <w:r w:rsidRPr="006A27D4">
        <w:rPr>
          <w:bCs/>
          <w:color w:val="auto"/>
          <w:szCs w:val="21"/>
        </w:rPr>
        <w:t>令和</w:t>
      </w:r>
      <w:r w:rsidR="002063BD" w:rsidRPr="002063BD">
        <w:rPr>
          <w:rFonts w:ascii="ＭＳ ゴシック" w:eastAsia="ＭＳ ゴシック" w:hAnsi="ＭＳ ゴシック"/>
          <w:b/>
          <w:color w:val="FF0000"/>
          <w:szCs w:val="21"/>
        </w:rPr>
        <w:t>５</w:t>
      </w:r>
      <w:r w:rsidRPr="006A27D4">
        <w:rPr>
          <w:bCs/>
          <w:color w:val="auto"/>
          <w:szCs w:val="21"/>
        </w:rPr>
        <w:t>年度</w:t>
      </w:r>
      <w:r w:rsidRPr="006A27D4">
        <w:rPr>
          <w:rFonts w:cstheme="minorBidi"/>
          <w:color w:val="auto"/>
          <w:szCs w:val="21"/>
        </w:rPr>
        <w:t>肥料価格高騰対策事業</w:t>
      </w:r>
      <w:r w:rsidRPr="006A27D4">
        <w:rPr>
          <w:bCs/>
          <w:color w:val="auto"/>
          <w:szCs w:val="21"/>
        </w:rPr>
        <w:t>取組実施状況報告書</w:t>
      </w:r>
    </w:p>
    <w:p w14:paraId="20C4B4DA" w14:textId="4E7C781E" w:rsidR="00467321" w:rsidRPr="006A27D4" w:rsidRDefault="00467321" w:rsidP="00467321">
      <w:pPr>
        <w:spacing w:line="260" w:lineRule="exact"/>
        <w:ind w:firstLineChars="50" w:firstLine="107"/>
        <w:jc w:val="center"/>
        <w:rPr>
          <w:rFonts w:hint="default"/>
          <w:b/>
          <w:bCs/>
          <w:color w:val="auto"/>
          <w:sz w:val="21"/>
        </w:rPr>
      </w:pPr>
    </w:p>
    <w:p w14:paraId="1CA2A8E0" w14:textId="05E53EE5" w:rsidR="00456138" w:rsidRPr="006A27D4" w:rsidRDefault="00CD52B2" w:rsidP="00CD52B2">
      <w:pPr>
        <w:ind w:firstLineChars="100" w:firstLine="243"/>
        <w:rPr>
          <w:rFonts w:ascii="Times New Roman" w:hAnsi="Times New Roman" w:hint="default"/>
          <w:color w:val="auto"/>
          <w:szCs w:val="21"/>
        </w:rPr>
      </w:pPr>
      <w:r w:rsidRPr="006A27D4">
        <w:rPr>
          <w:rFonts w:ascii="Times New Roman" w:hAnsi="Times New Roman"/>
          <w:color w:val="auto"/>
          <w:szCs w:val="21"/>
        </w:rPr>
        <w:t>肥料価格高騰対策事業実施要領（令和</w:t>
      </w:r>
      <w:r w:rsidRPr="006A27D4">
        <w:rPr>
          <w:color w:val="auto"/>
          <w:szCs w:val="21"/>
        </w:rPr>
        <w:t>３年12月20日付け３農産第2156号</w:t>
      </w:r>
      <w:r w:rsidRPr="006A27D4">
        <w:rPr>
          <w:rFonts w:ascii="Times New Roman" w:hAnsi="Times New Roman"/>
          <w:color w:val="auto"/>
          <w:szCs w:val="21"/>
        </w:rPr>
        <w:t>農林水産省農産局長通知）</w:t>
      </w:r>
      <w:r w:rsidR="0064481A" w:rsidRPr="006A27D4">
        <w:rPr>
          <w:color w:val="auto"/>
          <w:szCs w:val="24"/>
        </w:rPr>
        <w:t>第13の２</w:t>
      </w:r>
      <w:r w:rsidR="0064481A" w:rsidRPr="006A27D4">
        <w:rPr>
          <w:color w:val="auto"/>
          <w:szCs w:val="21"/>
        </w:rPr>
        <w:t>の規定に基づき、</w:t>
      </w:r>
      <w:r w:rsidRPr="006A27D4">
        <w:rPr>
          <w:rFonts w:ascii="Times New Roman" w:hAnsi="Times New Roman"/>
          <w:color w:val="auto"/>
          <w:szCs w:val="21"/>
        </w:rPr>
        <w:t xml:space="preserve">別添のとおり報告する。　</w:t>
      </w:r>
    </w:p>
    <w:p w14:paraId="43B24EC8" w14:textId="77777777" w:rsidR="00456138" w:rsidRPr="006A27D4" w:rsidRDefault="00456138" w:rsidP="00CD52B2">
      <w:pPr>
        <w:ind w:firstLineChars="100" w:firstLine="243"/>
        <w:rPr>
          <w:rFonts w:ascii="Times New Roman" w:hAnsi="Times New Roman" w:hint="default"/>
          <w:color w:val="auto"/>
          <w:szCs w:val="21"/>
        </w:rPr>
      </w:pPr>
    </w:p>
    <w:p w14:paraId="149B99C3" w14:textId="37822BF9" w:rsidR="00456138" w:rsidRPr="006A27D4" w:rsidRDefault="00456138" w:rsidP="00CD52B2">
      <w:pPr>
        <w:ind w:firstLineChars="100" w:firstLine="243"/>
        <w:rPr>
          <w:rFonts w:ascii="Times New Roman" w:hAnsi="Times New Roman" w:hint="default"/>
          <w:color w:val="auto"/>
          <w:szCs w:val="21"/>
        </w:rPr>
      </w:pPr>
      <w:r w:rsidRPr="006A27D4">
        <w:rPr>
          <w:rFonts w:ascii="Times New Roman" w:hAnsi="Times New Roman"/>
          <w:color w:val="auto"/>
          <w:szCs w:val="21"/>
        </w:rPr>
        <w:t>（添付資料）</w:t>
      </w:r>
    </w:p>
    <w:p w14:paraId="6A17547C" w14:textId="6346DB26" w:rsidR="00456138" w:rsidRPr="006A27D4" w:rsidRDefault="00456138" w:rsidP="00CD52B2">
      <w:pPr>
        <w:ind w:firstLineChars="100" w:firstLine="243"/>
        <w:rPr>
          <w:rFonts w:ascii="Times New Roman" w:hAnsi="Times New Roman" w:hint="default"/>
          <w:color w:val="auto"/>
          <w:szCs w:val="21"/>
        </w:rPr>
      </w:pPr>
      <w:r w:rsidRPr="006A27D4">
        <w:rPr>
          <w:rFonts w:ascii="Times New Roman" w:hAnsi="Times New Roman"/>
          <w:color w:val="auto"/>
          <w:szCs w:val="21"/>
        </w:rPr>
        <w:t>・参考様式第</w:t>
      </w:r>
      <w:r w:rsidR="00893F9D" w:rsidRPr="006A27D4">
        <w:rPr>
          <w:rFonts w:ascii="Times New Roman" w:hAnsi="Times New Roman"/>
          <w:color w:val="auto"/>
          <w:szCs w:val="21"/>
        </w:rPr>
        <w:t>１３－２</w:t>
      </w:r>
      <w:r w:rsidRPr="006A27D4">
        <w:rPr>
          <w:rFonts w:ascii="Times New Roman" w:hAnsi="Times New Roman"/>
          <w:color w:val="auto"/>
          <w:szCs w:val="21"/>
        </w:rPr>
        <w:t>号</w:t>
      </w:r>
    </w:p>
    <w:p w14:paraId="09520115" w14:textId="38B80809" w:rsidR="00A93F1B" w:rsidRPr="006A27D4" w:rsidRDefault="00456138" w:rsidP="00A93F1B">
      <w:pPr>
        <w:pStyle w:val="Word"/>
        <w:spacing w:line="260" w:lineRule="exact"/>
        <w:ind w:firstLineChars="92" w:firstLine="223"/>
        <w:rPr>
          <w:rFonts w:ascii="Times New Roman" w:hAnsi="Times New Roman" w:hint="default"/>
          <w:color w:val="auto"/>
          <w:szCs w:val="21"/>
        </w:rPr>
      </w:pPr>
      <w:r w:rsidRPr="006A27D4">
        <w:rPr>
          <w:rFonts w:ascii="Times New Roman" w:hAnsi="Times New Roman"/>
          <w:color w:val="auto"/>
          <w:szCs w:val="21"/>
        </w:rPr>
        <w:t>・参考様式第</w:t>
      </w:r>
      <w:r w:rsidR="00893F9D" w:rsidRPr="006A27D4">
        <w:rPr>
          <w:rFonts w:ascii="Times New Roman" w:hAnsi="Times New Roman"/>
          <w:color w:val="auto"/>
          <w:szCs w:val="21"/>
        </w:rPr>
        <w:t>１４</w:t>
      </w:r>
      <w:r w:rsidRPr="006A27D4">
        <w:rPr>
          <w:rFonts w:ascii="Times New Roman" w:hAnsi="Times New Roman"/>
          <w:color w:val="auto"/>
          <w:szCs w:val="21"/>
        </w:rPr>
        <w:t>号</w:t>
      </w:r>
    </w:p>
    <w:p w14:paraId="3AC41D97" w14:textId="1417E09A" w:rsidR="003F66AD" w:rsidRPr="006A27D4" w:rsidRDefault="003F66AD" w:rsidP="00A93F1B">
      <w:pPr>
        <w:pStyle w:val="Word"/>
        <w:spacing w:line="260" w:lineRule="exact"/>
        <w:ind w:firstLineChars="92" w:firstLine="223"/>
        <w:rPr>
          <w:rFonts w:hint="default"/>
          <w:color w:val="auto"/>
          <w:szCs w:val="24"/>
        </w:rPr>
      </w:pPr>
      <w:r w:rsidRPr="006A27D4">
        <w:rPr>
          <w:rFonts w:ascii="Times New Roman" w:hAnsi="Times New Roman"/>
          <w:color w:val="auto"/>
          <w:szCs w:val="21"/>
        </w:rPr>
        <w:t>・その他</w:t>
      </w:r>
      <w:r w:rsidR="004F5B31" w:rsidRPr="006A27D4">
        <w:rPr>
          <w:color w:val="auto"/>
        </w:rPr>
        <w:t>青森県農業再生協議会長</w:t>
      </w:r>
      <w:r w:rsidRPr="006A27D4">
        <w:rPr>
          <w:rFonts w:ascii="Times New Roman" w:hAnsi="Times New Roman"/>
          <w:color w:val="auto"/>
          <w:szCs w:val="21"/>
        </w:rPr>
        <w:t>が必要と認める書類</w:t>
      </w:r>
    </w:p>
    <w:p w14:paraId="74DB982A" w14:textId="34CD2B28" w:rsidR="00CD52B2" w:rsidRPr="006A27D4" w:rsidRDefault="00CD52B2" w:rsidP="00CD52B2">
      <w:pPr>
        <w:ind w:firstLineChars="100" w:firstLine="243"/>
        <w:rPr>
          <w:rFonts w:ascii="Times New Roman" w:hAnsi="Times New Roman" w:hint="default"/>
          <w:color w:val="auto"/>
          <w:sz w:val="21"/>
          <w:szCs w:val="21"/>
        </w:rPr>
      </w:pPr>
      <w:r w:rsidRPr="006A27D4">
        <w:rPr>
          <w:rFonts w:ascii="Times New Roman" w:hAnsi="Times New Roman"/>
          <w:color w:val="auto"/>
          <w:szCs w:val="21"/>
        </w:rPr>
        <w:t xml:space="preserve">　　　　　　　　　　　　</w:t>
      </w:r>
    </w:p>
    <w:p w14:paraId="53BE40E5" w14:textId="42420CE0" w:rsidR="00CD52B2" w:rsidRPr="006A27D4" w:rsidRDefault="002063BD">
      <w:pPr>
        <w:widowControl/>
        <w:overflowPunct/>
        <w:jc w:val="left"/>
        <w:textAlignment w:val="auto"/>
        <w:rPr>
          <w:rFonts w:ascii="Times New Roman" w:hAnsi="Times New Roman" w:hint="default"/>
          <w:color w:val="auto"/>
          <w:szCs w:val="21"/>
        </w:rPr>
      </w:pPr>
      <w:r>
        <w:rPr>
          <w:rFonts w:ascii="Times New Roman" w:hAnsi="Times New Roman"/>
          <w:noProof/>
          <w:color w:val="auto"/>
          <w:szCs w:val="21"/>
        </w:rPr>
        <mc:AlternateContent>
          <mc:Choice Requires="wps">
            <w:drawing>
              <wp:anchor distT="0" distB="0" distL="114300" distR="114300" simplePos="0" relativeHeight="251659264" behindDoc="0" locked="0" layoutInCell="1" allowOverlap="1" wp14:anchorId="0E798442" wp14:editId="4236AD75">
                <wp:simplePos x="0" y="0"/>
                <wp:positionH relativeFrom="column">
                  <wp:posOffset>-109220</wp:posOffset>
                </wp:positionH>
                <wp:positionV relativeFrom="paragraph">
                  <wp:posOffset>353695</wp:posOffset>
                </wp:positionV>
                <wp:extent cx="4057650" cy="1438275"/>
                <wp:effectExtent l="0" t="2114550" r="19050" b="28575"/>
                <wp:wrapNone/>
                <wp:docPr id="1" name="吹き出し: 角を丸めた四角形 1"/>
                <wp:cNvGraphicFramePr/>
                <a:graphic xmlns:a="http://schemas.openxmlformats.org/drawingml/2006/main">
                  <a:graphicData uri="http://schemas.microsoft.com/office/word/2010/wordprocessingShape">
                    <wps:wsp>
                      <wps:cNvSpPr/>
                      <wps:spPr>
                        <a:xfrm>
                          <a:off x="0" y="0"/>
                          <a:ext cx="4057650" cy="1438275"/>
                        </a:xfrm>
                        <a:prstGeom prst="wedgeRoundRectCallout">
                          <a:avLst>
                            <a:gd name="adj1" fmla="val -4198"/>
                            <a:gd name="adj2" fmla="val -193769"/>
                            <a:gd name="adj3" fmla="val 16667"/>
                          </a:avLst>
                        </a:prstGeom>
                      </wps:spPr>
                      <wps:style>
                        <a:lnRef idx="2">
                          <a:schemeClr val="dk1"/>
                        </a:lnRef>
                        <a:fillRef idx="1">
                          <a:schemeClr val="lt1"/>
                        </a:fillRef>
                        <a:effectRef idx="0">
                          <a:schemeClr val="dk1"/>
                        </a:effectRef>
                        <a:fontRef idx="minor">
                          <a:schemeClr val="dk1"/>
                        </a:fontRef>
                      </wps:style>
                      <wps:txbx>
                        <w:txbxContent>
                          <w:p w14:paraId="39B037C3" w14:textId="7EED9DB5" w:rsidR="002063BD" w:rsidRPr="00AB11D3" w:rsidRDefault="002063BD" w:rsidP="002063BD">
                            <w:pPr>
                              <w:jc w:val="left"/>
                              <w:rPr>
                                <w:rFonts w:ascii="ＭＳ ゴシック" w:eastAsia="ＭＳ ゴシック" w:hAnsi="ＭＳ ゴシック" w:hint="default"/>
                                <w:b/>
                                <w:bCs/>
                              </w:rPr>
                            </w:pPr>
                            <w:r w:rsidRPr="00AB11D3">
                              <w:rPr>
                                <w:rFonts w:ascii="ＭＳ ゴシック" w:eastAsia="ＭＳ ゴシック" w:hAnsi="ＭＳ ゴシック"/>
                                <w:b/>
                                <w:bCs/>
                              </w:rPr>
                              <w:t>令和４年度のみ申請：令和４年度</w:t>
                            </w:r>
                          </w:p>
                          <w:p w14:paraId="7CC8194B" w14:textId="1006211B" w:rsidR="002063BD" w:rsidRPr="00AB11D3" w:rsidRDefault="002063BD" w:rsidP="002063BD">
                            <w:pPr>
                              <w:jc w:val="left"/>
                              <w:rPr>
                                <w:rFonts w:ascii="ＭＳ ゴシック" w:eastAsia="ＭＳ ゴシック" w:hAnsi="ＭＳ ゴシック" w:hint="default"/>
                                <w:b/>
                                <w:bCs/>
                              </w:rPr>
                            </w:pPr>
                            <w:r w:rsidRPr="00AB11D3">
                              <w:rPr>
                                <w:rFonts w:ascii="ＭＳ ゴシック" w:eastAsia="ＭＳ ゴシック" w:hAnsi="ＭＳ ゴシック"/>
                                <w:b/>
                                <w:bCs/>
                              </w:rPr>
                              <w:t>令和５年度のみ申請：令和５年度</w:t>
                            </w:r>
                          </w:p>
                          <w:p w14:paraId="2C4F172D" w14:textId="7FC1DC19" w:rsidR="002063BD" w:rsidRPr="00AB11D3" w:rsidRDefault="002063BD" w:rsidP="002063BD">
                            <w:pPr>
                              <w:jc w:val="left"/>
                              <w:rPr>
                                <w:rFonts w:ascii="ＭＳ ゴシック" w:eastAsia="ＭＳ ゴシック" w:hAnsi="ＭＳ ゴシック" w:hint="default"/>
                                <w:b/>
                                <w:bCs/>
                              </w:rPr>
                            </w:pPr>
                            <w:r w:rsidRPr="00AB11D3">
                              <w:rPr>
                                <w:rFonts w:ascii="ＭＳ ゴシック" w:eastAsia="ＭＳ ゴシック" w:hAnsi="ＭＳ ゴシック"/>
                                <w:b/>
                                <w:bCs/>
                              </w:rPr>
                              <w:t>両方申請：標題を「令和４年度及び令和５年度」として、一括して実施状況報告書を作成しても可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984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margin-left:-8.6pt;margin-top:27.85pt;width:319.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" adj="9893,-31054" fillcolor="white [3201]" strokecolor="black [3200]" strokeweight="1pt">
                <v:textbox>
                  <w:txbxContent>
                    <w:p w14:paraId="39B037C3" w14:textId="7EED9DB5" w:rsidR="002063BD" w:rsidRPr="00AB11D3" w:rsidRDefault="002063BD" w:rsidP="002063BD">
                      <w:pPr>
                        <w:jc w:val="left"/>
                        <w:rPr>
                          <w:rFonts w:ascii="ＭＳ ゴシック" w:eastAsia="ＭＳ ゴシック" w:hAnsi="ＭＳ ゴシック" w:hint="default"/>
                          <w:b/>
                          <w:bCs/>
                        </w:rPr>
                      </w:pPr>
                      <w:r w:rsidRPr="00AB11D3">
                        <w:rPr>
                          <w:rFonts w:ascii="ＭＳ ゴシック" w:eastAsia="ＭＳ ゴシック" w:hAnsi="ＭＳ ゴシック"/>
                          <w:b/>
                          <w:bCs/>
                        </w:rPr>
                        <w:t>令和４年度のみ申請：令和４年度</w:t>
                      </w:r>
                    </w:p>
                    <w:p w14:paraId="7CC8194B" w14:textId="1006211B" w:rsidR="002063BD" w:rsidRPr="00AB11D3" w:rsidRDefault="002063BD" w:rsidP="002063BD">
                      <w:pPr>
                        <w:jc w:val="left"/>
                        <w:rPr>
                          <w:rFonts w:ascii="ＭＳ ゴシック" w:eastAsia="ＭＳ ゴシック" w:hAnsi="ＭＳ ゴシック" w:hint="default"/>
                          <w:b/>
                          <w:bCs/>
                        </w:rPr>
                      </w:pPr>
                      <w:r w:rsidRPr="00AB11D3">
                        <w:rPr>
                          <w:rFonts w:ascii="ＭＳ ゴシック" w:eastAsia="ＭＳ ゴシック" w:hAnsi="ＭＳ ゴシック"/>
                          <w:b/>
                          <w:bCs/>
                        </w:rPr>
                        <w:t>令和５年度のみ申請：令和５年度</w:t>
                      </w:r>
                    </w:p>
                    <w:p w14:paraId="2C4F172D" w14:textId="7FC1DC19" w:rsidR="002063BD" w:rsidRPr="00AB11D3" w:rsidRDefault="002063BD" w:rsidP="002063BD">
                      <w:pPr>
                        <w:jc w:val="left"/>
                        <w:rPr>
                          <w:rFonts w:ascii="ＭＳ ゴシック" w:eastAsia="ＭＳ ゴシック" w:hAnsi="ＭＳ ゴシック" w:hint="default"/>
                          <w:b/>
                          <w:bCs/>
                        </w:rPr>
                      </w:pPr>
                      <w:r w:rsidRPr="00AB11D3">
                        <w:rPr>
                          <w:rFonts w:ascii="ＭＳ ゴシック" w:eastAsia="ＭＳ ゴシック" w:hAnsi="ＭＳ ゴシック"/>
                          <w:b/>
                          <w:bCs/>
                        </w:rPr>
                        <w:t>両方申請：標題を「令和４年度及び令和５年度」として、一括して実施状況報告書を作成しても可</w:t>
                      </w:r>
                    </w:p>
                  </w:txbxContent>
                </v:textbox>
              </v:shape>
            </w:pict>
          </mc:Fallback>
        </mc:AlternateContent>
      </w:r>
      <w:r w:rsidR="00CD52B2" w:rsidRPr="006A27D4">
        <w:rPr>
          <w:rFonts w:ascii="Times New Roman" w:hAnsi="Times New Roman" w:hint="default"/>
          <w:color w:val="auto"/>
          <w:szCs w:val="21"/>
        </w:rPr>
        <w:br w:type="page"/>
      </w:r>
    </w:p>
    <w:p w14:paraId="1818FE74" w14:textId="7ABB809F" w:rsidR="00CD52B2" w:rsidRPr="005C65D4" w:rsidRDefault="00CD52B2" w:rsidP="00467321">
      <w:pPr>
        <w:spacing w:line="260" w:lineRule="exact"/>
        <w:ind w:firstLineChars="50" w:firstLine="107"/>
        <w:jc w:val="center"/>
        <w:rPr>
          <w:rFonts w:hint="default"/>
          <w:b/>
          <w:bCs/>
          <w:color w:val="auto"/>
          <w:sz w:val="21"/>
        </w:rPr>
      </w:pPr>
    </w:p>
    <w:p w14:paraId="268602D7" w14:textId="7C55D3CF" w:rsidR="007A7850" w:rsidRPr="006A27D4" w:rsidRDefault="00AA08FE" w:rsidP="007A7850">
      <w:pPr>
        <w:ind w:firstLineChars="50" w:firstLine="161"/>
        <w:jc w:val="center"/>
        <w:rPr>
          <w:rFonts w:hint="default"/>
          <w:color w:val="auto"/>
          <w:sz w:val="32"/>
          <w:szCs w:val="32"/>
        </w:rPr>
      </w:pPr>
      <w:r w:rsidRPr="006A27D4">
        <w:rPr>
          <w:color w:val="auto"/>
          <w:sz w:val="32"/>
          <w:szCs w:val="32"/>
        </w:rPr>
        <w:t>肥料価格高騰対策</w:t>
      </w:r>
      <w:r w:rsidR="007A7850" w:rsidRPr="006A27D4">
        <w:rPr>
          <w:color w:val="auto"/>
          <w:sz w:val="32"/>
          <w:szCs w:val="32"/>
        </w:rPr>
        <w:t>事業</w:t>
      </w:r>
      <w:r w:rsidR="00FF7C10" w:rsidRPr="006A27D4">
        <w:rPr>
          <w:color w:val="auto"/>
          <w:sz w:val="32"/>
          <w:szCs w:val="32"/>
        </w:rPr>
        <w:t>取組</w:t>
      </w:r>
      <w:r w:rsidR="007A7850" w:rsidRPr="006A27D4">
        <w:rPr>
          <w:color w:val="auto"/>
          <w:sz w:val="32"/>
          <w:szCs w:val="32"/>
        </w:rPr>
        <w:t>実施</w:t>
      </w:r>
      <w:r w:rsidR="0070072E" w:rsidRPr="006A27D4">
        <w:rPr>
          <w:color w:val="auto"/>
          <w:sz w:val="32"/>
          <w:szCs w:val="32"/>
        </w:rPr>
        <w:t>状況報告書</w:t>
      </w:r>
    </w:p>
    <w:p w14:paraId="22A65C61" w14:textId="77777777" w:rsidR="007A7850" w:rsidRPr="006A27D4" w:rsidRDefault="007A7850" w:rsidP="00FA2769">
      <w:pPr>
        <w:spacing w:line="260" w:lineRule="exact"/>
        <w:ind w:firstLineChars="50" w:firstLine="121"/>
        <w:rPr>
          <w:rFonts w:ascii="ＭＳ ゴシック" w:eastAsia="ＭＳ ゴシック" w:hAnsi="ＭＳ ゴシック" w:hint="default"/>
          <w:color w:val="auto"/>
        </w:rPr>
      </w:pPr>
    </w:p>
    <w:p w14:paraId="6332BF57" w14:textId="3986DE43" w:rsidR="00F635A4" w:rsidRPr="006A27D4" w:rsidRDefault="00F635A4" w:rsidP="007A7850">
      <w:pPr>
        <w:spacing w:line="260" w:lineRule="exact"/>
        <w:ind w:firstLineChars="50" w:firstLine="121"/>
        <w:rPr>
          <w:rFonts w:hint="default"/>
          <w:color w:val="auto"/>
        </w:rPr>
      </w:pPr>
      <w:r w:rsidRPr="006A27D4">
        <w:rPr>
          <w:rFonts w:ascii="ＭＳ ゴシック" w:eastAsia="ＭＳ ゴシック" w:hAnsi="ＭＳ ゴシック"/>
          <w:color w:val="auto"/>
        </w:rPr>
        <w:t xml:space="preserve">第１　</w:t>
      </w:r>
      <w:r w:rsidR="0062393E" w:rsidRPr="006A27D4">
        <w:rPr>
          <w:rFonts w:ascii="ＭＳ ゴシック" w:eastAsia="ＭＳ ゴシック" w:hAnsi="ＭＳ ゴシック"/>
          <w:color w:val="auto"/>
        </w:rPr>
        <w:t>取組実施者</w:t>
      </w:r>
      <w:r w:rsidR="0070072E" w:rsidRPr="006A27D4">
        <w:rPr>
          <w:rFonts w:ascii="ＭＳ ゴシック" w:eastAsia="ＭＳ ゴシック" w:hAnsi="ＭＳ ゴシック"/>
          <w:color w:val="auto"/>
        </w:rPr>
        <w:t>名</w:t>
      </w:r>
    </w:p>
    <w:tbl>
      <w:tblPr>
        <w:tblW w:w="0" w:type="auto"/>
        <w:tblInd w:w="169" w:type="dxa"/>
        <w:tblLayout w:type="fixed"/>
        <w:tblCellMar>
          <w:left w:w="0" w:type="dxa"/>
          <w:right w:w="0" w:type="dxa"/>
        </w:tblCellMar>
        <w:tblLook w:val="0000" w:firstRow="0" w:lastRow="0" w:firstColumn="0" w:lastColumn="0" w:noHBand="0" w:noVBand="0"/>
      </w:tblPr>
      <w:tblGrid>
        <w:gridCol w:w="9881"/>
      </w:tblGrid>
      <w:tr w:rsidR="0070072E" w:rsidRPr="006A27D4" w14:paraId="60D51C68" w14:textId="77777777" w:rsidTr="002063BD">
        <w:trPr>
          <w:trHeight w:val="602"/>
        </w:trPr>
        <w:tc>
          <w:tcPr>
            <w:tcW w:w="98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C40A8A" w14:textId="5AE5CC2B" w:rsidR="0070072E" w:rsidRPr="002063BD" w:rsidRDefault="00AB11D3" w:rsidP="002063BD">
            <w:pPr>
              <w:spacing w:line="300" w:lineRule="exact"/>
              <w:rPr>
                <w:rFonts w:ascii="ＭＳ ゴシック" w:eastAsia="ＭＳ ゴシック" w:hAnsi="ＭＳ ゴシック" w:hint="default"/>
                <w:b/>
                <w:bCs/>
                <w:color w:val="FF0000"/>
              </w:rPr>
            </w:pPr>
            <w:r>
              <w:rPr>
                <w:rFonts w:ascii="ＭＳ ゴシック" w:eastAsia="ＭＳ ゴシック" w:hAnsi="ＭＳ ゴシック"/>
                <w:b/>
                <w:bCs/>
                <w:noProof/>
                <w:color w:val="FF0000"/>
              </w:rPr>
              <mc:AlternateContent>
                <mc:Choice Requires="wps">
                  <w:drawing>
                    <wp:anchor distT="0" distB="0" distL="114300" distR="114300" simplePos="0" relativeHeight="251660288" behindDoc="0" locked="0" layoutInCell="1" allowOverlap="1" wp14:anchorId="3CD6697C" wp14:editId="222F9F45">
                      <wp:simplePos x="0" y="0"/>
                      <wp:positionH relativeFrom="column">
                        <wp:posOffset>2872740</wp:posOffset>
                      </wp:positionH>
                      <wp:positionV relativeFrom="paragraph">
                        <wp:posOffset>61595</wp:posOffset>
                      </wp:positionV>
                      <wp:extent cx="3181350" cy="819150"/>
                      <wp:effectExtent l="0" t="0" r="19050" b="228600"/>
                      <wp:wrapNone/>
                      <wp:docPr id="2" name="吹き出し: 角を丸めた四角形 2"/>
                      <wp:cNvGraphicFramePr/>
                      <a:graphic xmlns:a="http://schemas.openxmlformats.org/drawingml/2006/main">
                        <a:graphicData uri="http://schemas.microsoft.com/office/word/2010/wordprocessingShape">
                          <wps:wsp>
                            <wps:cNvSpPr/>
                            <wps:spPr>
                              <a:xfrm>
                                <a:off x="0" y="0"/>
                                <a:ext cx="3181350" cy="819150"/>
                              </a:xfrm>
                              <a:prstGeom prst="wedgeRoundRectCallout">
                                <a:avLst>
                                  <a:gd name="adj1" fmla="val -35677"/>
                                  <a:gd name="adj2" fmla="val 74128"/>
                                  <a:gd name="adj3" fmla="val 16667"/>
                                </a:avLst>
                              </a:prstGeom>
                            </wps:spPr>
                            <wps:style>
                              <a:lnRef idx="2">
                                <a:schemeClr val="dk1"/>
                              </a:lnRef>
                              <a:fillRef idx="1">
                                <a:schemeClr val="lt1"/>
                              </a:fillRef>
                              <a:effectRef idx="0">
                                <a:schemeClr val="dk1"/>
                              </a:effectRef>
                              <a:fontRef idx="minor">
                                <a:schemeClr val="dk1"/>
                              </a:fontRef>
                            </wps:style>
                            <wps:txbx>
                              <w:txbxContent>
                                <w:p w14:paraId="2E7FE662" w14:textId="1F3AEE4A" w:rsidR="00AB11D3" w:rsidRPr="00AB11D3" w:rsidRDefault="00AB11D3" w:rsidP="00AB11D3">
                                  <w:pPr>
                                    <w:jc w:val="left"/>
                                    <w:rPr>
                                      <w:rFonts w:ascii="ＭＳ ゴシック" w:eastAsia="ＭＳ ゴシック" w:hAnsi="ＭＳ ゴシック" w:hint="default"/>
                                      <w:b/>
                                      <w:bCs/>
                                    </w:rPr>
                                  </w:pPr>
                                  <w:r w:rsidRPr="00AB11D3">
                                    <w:rPr>
                                      <w:rFonts w:ascii="ＭＳ ゴシック" w:eastAsia="ＭＳ ゴシック" w:hAnsi="ＭＳ ゴシック"/>
                                      <w:b/>
                                      <w:bCs/>
                                    </w:rPr>
                                    <w:t>参加農業者名簿（</w:t>
                                  </w:r>
                                  <w:r>
                                    <w:rPr>
                                      <w:rFonts w:ascii="ＭＳ ゴシック" w:eastAsia="ＭＳ ゴシック" w:hAnsi="ＭＳ ゴシック"/>
                                      <w:b/>
                                      <w:bCs/>
                                    </w:rPr>
                                    <w:t>参考</w:t>
                                  </w:r>
                                  <w:r w:rsidRPr="00AB11D3">
                                    <w:rPr>
                                      <w:rFonts w:ascii="ＭＳ ゴシック" w:eastAsia="ＭＳ ゴシック" w:hAnsi="ＭＳ ゴシック"/>
                                      <w:b/>
                                      <w:bCs/>
                                    </w:rPr>
                                    <w:t>様式第</w:t>
                                  </w:r>
                                  <w:r>
                                    <w:rPr>
                                      <w:rFonts w:ascii="ＭＳ ゴシック" w:eastAsia="ＭＳ ゴシック" w:hAnsi="ＭＳ ゴシック"/>
                                      <w:b/>
                                      <w:bCs/>
                                    </w:rPr>
                                    <w:t>１３－２</w:t>
                                  </w:r>
                                  <w:r w:rsidRPr="00AB11D3">
                                    <w:rPr>
                                      <w:rFonts w:ascii="ＭＳ ゴシック" w:eastAsia="ＭＳ ゴシック" w:hAnsi="ＭＳ ゴシック"/>
                                      <w:b/>
                                      <w:bCs/>
                                    </w:rPr>
                                    <w:t>）</w:t>
                                  </w:r>
                                </w:p>
                                <w:p w14:paraId="253B79C0" w14:textId="4DAF3D72" w:rsidR="00AB11D3" w:rsidRPr="00AB11D3" w:rsidRDefault="00AB11D3" w:rsidP="00AB11D3">
                                  <w:pPr>
                                    <w:jc w:val="left"/>
                                    <w:rPr>
                                      <w:rFonts w:ascii="ＭＳ ゴシック" w:eastAsia="ＭＳ ゴシック" w:hAnsi="ＭＳ ゴシック" w:hint="default"/>
                                      <w:b/>
                                      <w:bCs/>
                                    </w:rPr>
                                  </w:pPr>
                                  <w:r w:rsidRPr="00AB11D3">
                                    <w:rPr>
                                      <w:rFonts w:ascii="ＭＳ ゴシック" w:eastAsia="ＭＳ ゴシック" w:hAnsi="ＭＳ ゴシック"/>
                                      <w:b/>
                                      <w:bCs/>
                                    </w:rPr>
                                    <w:t>の取組面積</w:t>
                                  </w:r>
                                  <w:r>
                                    <w:rPr>
                                      <w:rFonts w:ascii="ＭＳ ゴシック" w:eastAsia="ＭＳ ゴシック" w:hAnsi="ＭＳ ゴシック"/>
                                      <w:b/>
                                      <w:bCs/>
                                    </w:rPr>
                                    <w:t>の合計</w:t>
                                  </w:r>
                                  <w:r w:rsidRPr="00AB11D3">
                                    <w:rPr>
                                      <w:rFonts w:ascii="ＭＳ ゴシック" w:eastAsia="ＭＳ ゴシック" w:hAnsi="ＭＳ ゴシック"/>
                                      <w:b/>
                                      <w:bCs/>
                                    </w:rPr>
                                    <w:t>と一致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6697C" id="吹き出し: 角を丸めた四角形 2" o:spid="_x0000_s1028" type="#_x0000_t62" style="position:absolute;left:0;text-align:left;margin-left:226.2pt;margin-top:4.85pt;width:250.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" adj="3094,26812" fillcolor="white [3201]" strokecolor="black [3200]" strokeweight="1pt">
                      <v:textbox>
                        <w:txbxContent>
                          <w:p w14:paraId="2E7FE662" w14:textId="1F3AEE4A" w:rsidR="00AB11D3" w:rsidRPr="00AB11D3" w:rsidRDefault="00AB11D3" w:rsidP="00AB11D3">
                            <w:pPr>
                              <w:jc w:val="left"/>
                              <w:rPr>
                                <w:rFonts w:ascii="ＭＳ ゴシック" w:eastAsia="ＭＳ ゴシック" w:hAnsi="ＭＳ ゴシック" w:hint="default"/>
                                <w:b/>
                                <w:bCs/>
                              </w:rPr>
                            </w:pPr>
                            <w:r w:rsidRPr="00AB11D3">
                              <w:rPr>
                                <w:rFonts w:ascii="ＭＳ ゴシック" w:eastAsia="ＭＳ ゴシック" w:hAnsi="ＭＳ ゴシック"/>
                                <w:b/>
                                <w:bCs/>
                              </w:rPr>
                              <w:t>参加農業者名簿（</w:t>
                            </w:r>
                            <w:r>
                              <w:rPr>
                                <w:rFonts w:ascii="ＭＳ ゴシック" w:eastAsia="ＭＳ ゴシック" w:hAnsi="ＭＳ ゴシック"/>
                                <w:b/>
                                <w:bCs/>
                              </w:rPr>
                              <w:t>参考</w:t>
                            </w:r>
                            <w:r w:rsidRPr="00AB11D3">
                              <w:rPr>
                                <w:rFonts w:ascii="ＭＳ ゴシック" w:eastAsia="ＭＳ ゴシック" w:hAnsi="ＭＳ ゴシック"/>
                                <w:b/>
                                <w:bCs/>
                              </w:rPr>
                              <w:t>様式第</w:t>
                            </w:r>
                            <w:r>
                              <w:rPr>
                                <w:rFonts w:ascii="ＭＳ ゴシック" w:eastAsia="ＭＳ ゴシック" w:hAnsi="ＭＳ ゴシック"/>
                                <w:b/>
                                <w:bCs/>
                              </w:rPr>
                              <w:t>１３－２</w:t>
                            </w:r>
                            <w:r w:rsidRPr="00AB11D3">
                              <w:rPr>
                                <w:rFonts w:ascii="ＭＳ ゴシック" w:eastAsia="ＭＳ ゴシック" w:hAnsi="ＭＳ ゴシック"/>
                                <w:b/>
                                <w:bCs/>
                              </w:rPr>
                              <w:t>）</w:t>
                            </w:r>
                          </w:p>
                          <w:p w14:paraId="253B79C0" w14:textId="4DAF3D72" w:rsidR="00AB11D3" w:rsidRPr="00AB11D3" w:rsidRDefault="00AB11D3" w:rsidP="00AB11D3">
                            <w:pPr>
                              <w:jc w:val="left"/>
                              <w:rPr>
                                <w:rFonts w:ascii="ＭＳ ゴシック" w:eastAsia="ＭＳ ゴシック" w:hAnsi="ＭＳ ゴシック" w:hint="default"/>
                                <w:b/>
                                <w:bCs/>
                              </w:rPr>
                            </w:pPr>
                            <w:r w:rsidRPr="00AB11D3">
                              <w:rPr>
                                <w:rFonts w:ascii="ＭＳ ゴシック" w:eastAsia="ＭＳ ゴシック" w:hAnsi="ＭＳ ゴシック"/>
                                <w:b/>
                                <w:bCs/>
                              </w:rPr>
                              <w:t>の取組面積</w:t>
                            </w:r>
                            <w:r>
                              <w:rPr>
                                <w:rFonts w:ascii="ＭＳ ゴシック" w:eastAsia="ＭＳ ゴシック" w:hAnsi="ＭＳ ゴシック"/>
                                <w:b/>
                                <w:bCs/>
                              </w:rPr>
                              <w:t>の合計</w:t>
                            </w:r>
                            <w:r w:rsidRPr="00AB11D3">
                              <w:rPr>
                                <w:rFonts w:ascii="ＭＳ ゴシック" w:eastAsia="ＭＳ ゴシック" w:hAnsi="ＭＳ ゴシック"/>
                                <w:b/>
                                <w:bCs/>
                              </w:rPr>
                              <w:t>と一致</w:t>
                            </w:r>
                          </w:p>
                        </w:txbxContent>
                      </v:textbox>
                    </v:shape>
                  </w:pict>
                </mc:Fallback>
              </mc:AlternateContent>
            </w:r>
            <w:r w:rsidR="002063BD" w:rsidRPr="002063BD">
              <w:rPr>
                <w:rFonts w:ascii="ＭＳ ゴシック" w:eastAsia="ＭＳ ゴシック" w:hAnsi="ＭＳ ゴシック"/>
                <w:b/>
                <w:bCs/>
                <w:color w:val="FF0000"/>
              </w:rPr>
              <w:t>青い森肥料販売株式会社</w:t>
            </w:r>
          </w:p>
        </w:tc>
      </w:tr>
    </w:tbl>
    <w:p w14:paraId="6AAFBE89" w14:textId="7E2D6E6D" w:rsidR="00FA2769" w:rsidRPr="006A27D4" w:rsidRDefault="00FA2769">
      <w:pPr>
        <w:spacing w:line="260" w:lineRule="exact"/>
        <w:rPr>
          <w:rFonts w:hint="default"/>
          <w:color w:val="auto"/>
        </w:rPr>
      </w:pPr>
    </w:p>
    <w:p w14:paraId="732D782A" w14:textId="4709BF75" w:rsidR="00F635A4" w:rsidRPr="006A27D4" w:rsidRDefault="00F635A4" w:rsidP="00954680">
      <w:pPr>
        <w:spacing w:line="260" w:lineRule="exact"/>
        <w:ind w:firstLineChars="50" w:firstLine="121"/>
        <w:rPr>
          <w:rFonts w:ascii="ＭＳ ゴシック" w:eastAsia="ＭＳ ゴシック" w:hAnsi="ＭＳ ゴシック" w:hint="default"/>
          <w:color w:val="auto"/>
        </w:rPr>
      </w:pPr>
      <w:r w:rsidRPr="006A27D4">
        <w:rPr>
          <w:rFonts w:ascii="ＭＳ ゴシック" w:eastAsia="ＭＳ ゴシック" w:hAnsi="ＭＳ ゴシック"/>
          <w:color w:val="auto"/>
        </w:rPr>
        <w:t>第</w:t>
      </w:r>
      <w:r w:rsidR="00B43BE3" w:rsidRPr="006A27D4">
        <w:rPr>
          <w:rFonts w:ascii="ＭＳ ゴシック" w:eastAsia="ＭＳ ゴシック" w:hAnsi="ＭＳ ゴシック"/>
          <w:color w:val="auto"/>
        </w:rPr>
        <w:t>２</w:t>
      </w:r>
      <w:r w:rsidR="00FA2769" w:rsidRPr="006A27D4">
        <w:rPr>
          <w:rFonts w:ascii="ＭＳ ゴシック" w:eastAsia="ＭＳ ゴシック" w:hAnsi="ＭＳ ゴシック"/>
          <w:color w:val="auto"/>
        </w:rPr>
        <w:t xml:space="preserve">　</w:t>
      </w:r>
      <w:r w:rsidRPr="006A27D4">
        <w:rPr>
          <w:rFonts w:ascii="ＭＳ ゴシック" w:eastAsia="ＭＳ ゴシック" w:hAnsi="ＭＳ ゴシック"/>
          <w:color w:val="auto"/>
        </w:rPr>
        <w:t>事業の</w:t>
      </w:r>
      <w:r w:rsidR="00B43BE3" w:rsidRPr="006A27D4">
        <w:rPr>
          <w:rFonts w:ascii="ＭＳ ゴシック" w:eastAsia="ＭＳ ゴシック" w:hAnsi="ＭＳ ゴシック"/>
          <w:color w:val="auto"/>
        </w:rPr>
        <w:t>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6A27D4" w:rsidRPr="006A27D4" w14:paraId="75B5FF7E" w14:textId="3165D670" w:rsidTr="000A7B20">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56267C45" w14:textId="77777777" w:rsidR="000A7B20" w:rsidRPr="006A27D4" w:rsidRDefault="000A7B20" w:rsidP="009550BE">
            <w:pPr>
              <w:spacing w:line="300" w:lineRule="exact"/>
              <w:jc w:val="center"/>
              <w:rPr>
                <w:rFonts w:hint="default"/>
                <w:color w:val="auto"/>
              </w:rPr>
            </w:pPr>
            <w:r w:rsidRPr="006A27D4">
              <w:rPr>
                <w:color w:val="auto"/>
              </w:rP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1D7A3E55" w14:textId="2C425A5D" w:rsidR="000A7B20" w:rsidRPr="006A27D4" w:rsidRDefault="000A7B20" w:rsidP="00FF7C10">
            <w:pPr>
              <w:spacing w:line="300" w:lineRule="exact"/>
              <w:jc w:val="center"/>
              <w:rPr>
                <w:rFonts w:hint="default"/>
                <w:color w:val="auto"/>
              </w:rPr>
            </w:pPr>
            <w:r w:rsidRPr="006A27D4">
              <w:rPr>
                <w:color w:val="auto"/>
              </w:rPr>
              <w:t>取組面積（h</w:t>
            </w:r>
            <w:r w:rsidRPr="006A27D4">
              <w:rPr>
                <w:rFonts w:hint="default"/>
                <w:color w:val="auto"/>
              </w:rPr>
              <w:t>a</w:t>
            </w:r>
            <w:r w:rsidRPr="006A27D4">
              <w:rPr>
                <w:color w:val="auto"/>
              </w:rPr>
              <w:t>）</w:t>
            </w:r>
          </w:p>
        </w:tc>
      </w:tr>
      <w:tr w:rsidR="000A7B20" w:rsidRPr="006A27D4" w14:paraId="0551BDD7" w14:textId="7BF83751" w:rsidTr="002063BD">
        <w:trPr>
          <w:trHeight w:val="898"/>
        </w:trPr>
        <w:tc>
          <w:tcPr>
            <w:tcW w:w="4340" w:type="dxa"/>
            <w:tcBorders>
              <w:top w:val="single" w:sz="4" w:space="0" w:color="000000"/>
              <w:left w:val="single" w:sz="4" w:space="0" w:color="000000"/>
              <w:bottom w:val="single" w:sz="4" w:space="0" w:color="000000"/>
              <w:right w:val="single" w:sz="4" w:space="0" w:color="000000"/>
            </w:tcBorders>
            <w:vAlign w:val="center"/>
          </w:tcPr>
          <w:p w14:paraId="2E915C1E" w14:textId="33DB0C63" w:rsidR="000A7B20" w:rsidRPr="002063BD" w:rsidRDefault="002063BD" w:rsidP="002063BD">
            <w:pPr>
              <w:spacing w:line="300" w:lineRule="exact"/>
              <w:rPr>
                <w:rFonts w:ascii="ＭＳ ゴシック" w:eastAsia="ＭＳ ゴシック" w:hAnsi="ＭＳ ゴシック" w:hint="default"/>
                <w:b/>
                <w:bCs/>
                <w:color w:val="auto"/>
              </w:rPr>
            </w:pPr>
            <w:r>
              <w:rPr>
                <w:color w:val="auto"/>
              </w:rPr>
              <w:t xml:space="preserve">　</w:t>
            </w:r>
            <w:r w:rsidRPr="002063BD">
              <w:rPr>
                <w:rFonts w:ascii="ＭＳ ゴシック" w:eastAsia="ＭＳ ゴシック" w:hAnsi="ＭＳ ゴシック"/>
                <w:b/>
                <w:bCs/>
                <w:color w:val="FF0000"/>
              </w:rPr>
              <w:t>６件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1987AF03" w14:textId="44DF35C3" w:rsidR="000A7B20" w:rsidRPr="002063BD" w:rsidRDefault="002063BD" w:rsidP="002063BD">
            <w:pPr>
              <w:spacing w:line="300" w:lineRule="exact"/>
              <w:rPr>
                <w:rFonts w:ascii="ＭＳ ゴシック" w:eastAsia="ＭＳ ゴシック" w:hAnsi="ＭＳ ゴシック" w:hint="default"/>
                <w:b/>
                <w:bCs/>
                <w:color w:val="auto"/>
              </w:rPr>
            </w:pPr>
            <w:r>
              <w:rPr>
                <w:color w:val="auto"/>
              </w:rPr>
              <w:t xml:space="preserve">　</w:t>
            </w:r>
            <w:r w:rsidRPr="002063BD">
              <w:rPr>
                <w:rFonts w:ascii="ＭＳ ゴシック" w:eastAsia="ＭＳ ゴシック" w:hAnsi="ＭＳ ゴシック"/>
                <w:b/>
                <w:bCs/>
                <w:color w:val="FF0000"/>
              </w:rPr>
              <w:t>１００ｈａ</w:t>
            </w:r>
          </w:p>
        </w:tc>
      </w:tr>
    </w:tbl>
    <w:p w14:paraId="309C2D77" w14:textId="76AFFAC5" w:rsidR="00B43BE3" w:rsidRPr="006A27D4" w:rsidRDefault="00B43BE3" w:rsidP="00E25777">
      <w:pPr>
        <w:spacing w:line="260" w:lineRule="exact"/>
        <w:rPr>
          <w:rFonts w:hint="default"/>
          <w:color w:val="auto"/>
        </w:rPr>
      </w:pPr>
    </w:p>
    <w:p w14:paraId="58345A2A" w14:textId="7A568D60" w:rsidR="005D715B" w:rsidRPr="006A27D4" w:rsidRDefault="00AB11D3" w:rsidP="00E25777">
      <w:pPr>
        <w:spacing w:line="260" w:lineRule="exact"/>
        <w:rPr>
          <w:rFonts w:ascii="ＭＳ ゴシック" w:eastAsia="ＭＳ ゴシック" w:hAnsi="ＭＳ ゴシック" w:hint="default"/>
          <w:color w:val="auto"/>
        </w:rPr>
      </w:pPr>
      <w:r>
        <w:rPr>
          <w:rFonts w:ascii="Times New Roman" w:hAnsi="Times New Roman"/>
          <w:noProof/>
          <w:color w:val="auto"/>
          <w:szCs w:val="21"/>
        </w:rPr>
        <mc:AlternateContent>
          <mc:Choice Requires="wps">
            <w:drawing>
              <wp:anchor distT="0" distB="0" distL="114300" distR="114300" simplePos="0" relativeHeight="251662336" behindDoc="0" locked="0" layoutInCell="1" allowOverlap="1" wp14:anchorId="5EBBC583" wp14:editId="00DE73BC">
                <wp:simplePos x="0" y="0"/>
                <wp:positionH relativeFrom="margin">
                  <wp:align>left</wp:align>
                </wp:positionH>
                <wp:positionV relativeFrom="paragraph">
                  <wp:posOffset>3891915</wp:posOffset>
                </wp:positionV>
                <wp:extent cx="4057650" cy="1552575"/>
                <wp:effectExtent l="0" t="895350" r="19050" b="28575"/>
                <wp:wrapNone/>
                <wp:docPr id="3" name="吹き出し: 角を丸めた四角形 3"/>
                <wp:cNvGraphicFramePr/>
                <a:graphic xmlns:a="http://schemas.openxmlformats.org/drawingml/2006/main">
                  <a:graphicData uri="http://schemas.microsoft.com/office/word/2010/wordprocessingShape">
                    <wps:wsp>
                      <wps:cNvSpPr/>
                      <wps:spPr>
                        <a:xfrm>
                          <a:off x="571500" y="7191375"/>
                          <a:ext cx="4057650" cy="1552575"/>
                        </a:xfrm>
                        <a:prstGeom prst="wedgeRoundRectCallout">
                          <a:avLst>
                            <a:gd name="adj1" fmla="val 34065"/>
                            <a:gd name="adj2" fmla="val -105905"/>
                            <a:gd name="adj3" fmla="val 16667"/>
                          </a:avLst>
                        </a:prstGeom>
                      </wps:spPr>
                      <wps:style>
                        <a:lnRef idx="2">
                          <a:schemeClr val="dk1"/>
                        </a:lnRef>
                        <a:fillRef idx="1">
                          <a:schemeClr val="lt1"/>
                        </a:fillRef>
                        <a:effectRef idx="0">
                          <a:schemeClr val="dk1"/>
                        </a:effectRef>
                        <a:fontRef idx="minor">
                          <a:schemeClr val="dk1"/>
                        </a:fontRef>
                      </wps:style>
                      <wps:txbx>
                        <w:txbxContent>
                          <w:p w14:paraId="6E5858D4" w14:textId="58056F7D" w:rsidR="00AB11D3" w:rsidRPr="00AB11D3" w:rsidRDefault="00AB11D3" w:rsidP="00AB11D3">
                            <w:pPr>
                              <w:jc w:val="left"/>
                              <w:rPr>
                                <w:rFonts w:ascii="ＭＳ ゴシック" w:eastAsia="ＭＳ ゴシック" w:hAnsi="ＭＳ ゴシック" w:hint="default"/>
                                <w:b/>
                                <w:bCs/>
                              </w:rPr>
                            </w:pPr>
                            <w:r>
                              <w:rPr>
                                <w:rFonts w:ascii="ＭＳ ゴシック" w:eastAsia="ＭＳ ゴシック" w:hAnsi="ＭＳ ゴシック"/>
                                <w:b/>
                                <w:bCs/>
                              </w:rPr>
                              <w:t>参加農業者から提出される科学肥料低減実施報告書（参考様式第１４号）や聞き取り</w:t>
                            </w:r>
                            <w:r w:rsidR="0034217A">
                              <w:rPr>
                                <w:rFonts w:ascii="ＭＳ ゴシック" w:eastAsia="ＭＳ ゴシック" w:hAnsi="ＭＳ ゴシック"/>
                                <w:b/>
                                <w:bCs/>
                              </w:rPr>
                              <w:t>等</w:t>
                            </w:r>
                            <w:r>
                              <w:rPr>
                                <w:rFonts w:ascii="ＭＳ ゴシック" w:eastAsia="ＭＳ ゴシック" w:hAnsi="ＭＳ ゴシック"/>
                                <w:b/>
                                <w:bCs/>
                              </w:rPr>
                              <w:t>を行い</w:t>
                            </w:r>
                            <w:r w:rsidR="0034217A">
                              <w:rPr>
                                <w:rFonts w:ascii="ＭＳ ゴシック" w:eastAsia="ＭＳ ゴシック" w:hAnsi="ＭＳ ゴシック"/>
                                <w:b/>
                                <w:bCs/>
                              </w:rPr>
                              <w:t>、どのような取組を行ったか、その結果どの程度化学肥料の使用量が減ったか等について記載してください。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BC583" id="吹き出し: 角を丸めた四角形 3" o:spid="_x0000_s1029" type="#_x0000_t62" style="position:absolute;left:0;text-align:left;margin-left:0;margin-top:306.45pt;width:319.5pt;height:12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" adj="18158,-12075" fillcolor="white [3201]" strokecolor="black [3200]" strokeweight="1pt">
                <v:textbox>
                  <w:txbxContent>
                    <w:p w14:paraId="6E5858D4" w14:textId="58056F7D" w:rsidR="00AB11D3" w:rsidRPr="00AB11D3" w:rsidRDefault="00AB11D3" w:rsidP="00AB11D3">
                      <w:pPr>
                        <w:jc w:val="left"/>
                        <w:rPr>
                          <w:rFonts w:ascii="ＭＳ ゴシック" w:eastAsia="ＭＳ ゴシック" w:hAnsi="ＭＳ ゴシック" w:hint="default"/>
                          <w:b/>
                          <w:bCs/>
                        </w:rPr>
                      </w:pPr>
                      <w:r>
                        <w:rPr>
                          <w:rFonts w:ascii="ＭＳ ゴシック" w:eastAsia="ＭＳ ゴシック" w:hAnsi="ＭＳ ゴシック"/>
                          <w:b/>
                          <w:bCs/>
                        </w:rPr>
                        <w:t>参加農業者から提出される科学肥料低減実施報告書（参考様式第１４号）や聞き取り</w:t>
                      </w:r>
                      <w:r w:rsidR="0034217A">
                        <w:rPr>
                          <w:rFonts w:ascii="ＭＳ ゴシック" w:eastAsia="ＭＳ ゴシック" w:hAnsi="ＭＳ ゴシック"/>
                          <w:b/>
                          <w:bCs/>
                        </w:rPr>
                        <w:t>等</w:t>
                      </w:r>
                      <w:r>
                        <w:rPr>
                          <w:rFonts w:ascii="ＭＳ ゴシック" w:eastAsia="ＭＳ ゴシック" w:hAnsi="ＭＳ ゴシック"/>
                          <w:b/>
                          <w:bCs/>
                        </w:rPr>
                        <w:t>を行い</w:t>
                      </w:r>
                      <w:r w:rsidR="0034217A">
                        <w:rPr>
                          <w:rFonts w:ascii="ＭＳ ゴシック" w:eastAsia="ＭＳ ゴシック" w:hAnsi="ＭＳ ゴシック"/>
                          <w:b/>
                          <w:bCs/>
                        </w:rPr>
                        <w:t>、どのような取組を行ったか、その結果どの程度化学肥料の使用量が減ったか等について記載してください。</w:t>
                      </w:r>
                    </w:p>
                  </w:txbxContent>
                </v:textbox>
                <w10:wrap anchorx="margin"/>
              </v:shape>
            </w:pict>
          </mc:Fallback>
        </mc:AlternateContent>
      </w:r>
      <w:r w:rsidR="005D715B" w:rsidRPr="006A27D4">
        <w:rPr>
          <w:color w:val="auto"/>
        </w:rPr>
        <w:t xml:space="preserve">　</w:t>
      </w:r>
      <w:r w:rsidR="005D715B" w:rsidRPr="006A27D4">
        <w:rPr>
          <w:rFonts w:ascii="ＭＳ ゴシック" w:eastAsia="ＭＳ ゴシック" w:hAnsi="ＭＳ ゴシック"/>
          <w:color w:val="auto"/>
        </w:rPr>
        <w:t>第３　取組</w:t>
      </w:r>
      <w:r w:rsidR="00F01FBE" w:rsidRPr="006A27D4">
        <w:rPr>
          <w:rFonts w:ascii="ＭＳ ゴシック" w:eastAsia="ＭＳ ゴシック" w:hAnsi="ＭＳ ゴシック"/>
          <w:color w:val="auto"/>
        </w:rPr>
        <w:t>実績</w:t>
      </w:r>
    </w:p>
    <w:tbl>
      <w:tblPr>
        <w:tblStyle w:val="a7"/>
        <w:tblW w:w="9526" w:type="dxa"/>
        <w:tblInd w:w="149" w:type="dxa"/>
        <w:tblLook w:val="04A0" w:firstRow="1" w:lastRow="0" w:firstColumn="1" w:lastColumn="0" w:noHBand="0" w:noVBand="1"/>
      </w:tblPr>
      <w:tblGrid>
        <w:gridCol w:w="4831"/>
        <w:gridCol w:w="4695"/>
      </w:tblGrid>
      <w:tr w:rsidR="006A27D4" w:rsidRPr="006A27D4" w14:paraId="39BFEFF5" w14:textId="77777777" w:rsidTr="00F01FBE">
        <w:trPr>
          <w:trHeight w:val="481"/>
        </w:trPr>
        <w:tc>
          <w:tcPr>
            <w:tcW w:w="4808" w:type="dxa"/>
            <w:vAlign w:val="center"/>
          </w:tcPr>
          <w:p w14:paraId="61AC424F" w14:textId="0978B22E" w:rsidR="00F01FBE" w:rsidRPr="006A27D4" w:rsidRDefault="005D715B" w:rsidP="00F7310E">
            <w:pPr>
              <w:spacing w:line="260" w:lineRule="exact"/>
              <w:ind w:left="345" w:hangingChars="142" w:hanging="345"/>
              <w:jc w:val="center"/>
              <w:rPr>
                <w:rFonts w:hint="default"/>
                <w:color w:val="auto"/>
              </w:rPr>
            </w:pPr>
            <w:r w:rsidRPr="006A27D4">
              <w:rPr>
                <w:color w:val="auto"/>
              </w:rPr>
              <w:t xml:space="preserve">　</w:t>
            </w:r>
            <w:r w:rsidR="00F01FBE" w:rsidRPr="006A27D4">
              <w:rPr>
                <w:color w:val="auto"/>
              </w:rPr>
              <w:t>取組メニュー</w:t>
            </w:r>
          </w:p>
        </w:tc>
        <w:tc>
          <w:tcPr>
            <w:tcW w:w="4718" w:type="dxa"/>
            <w:vAlign w:val="center"/>
          </w:tcPr>
          <w:p w14:paraId="2878B4E1" w14:textId="77777777" w:rsidR="00F01FBE" w:rsidRPr="006A27D4" w:rsidRDefault="00F01FBE" w:rsidP="00F7310E">
            <w:pPr>
              <w:spacing w:line="260" w:lineRule="exact"/>
              <w:jc w:val="center"/>
              <w:rPr>
                <w:rFonts w:hint="default"/>
                <w:color w:val="auto"/>
              </w:rPr>
            </w:pPr>
            <w:r w:rsidRPr="006A27D4">
              <w:rPr>
                <w:color w:val="auto"/>
              </w:rPr>
              <w:t>取組の実績</w:t>
            </w:r>
          </w:p>
        </w:tc>
      </w:tr>
      <w:tr w:rsidR="006A27D4" w:rsidRPr="006A27D4" w14:paraId="50692848" w14:textId="77777777" w:rsidTr="00F01FBE">
        <w:trPr>
          <w:trHeight w:val="737"/>
        </w:trPr>
        <w:tc>
          <w:tcPr>
            <w:tcW w:w="4808" w:type="dxa"/>
            <w:vAlign w:val="center"/>
          </w:tcPr>
          <w:p w14:paraId="13656A24" w14:textId="77777777" w:rsidR="00F01FBE" w:rsidRPr="006A27D4" w:rsidRDefault="00F01FBE" w:rsidP="00F7310E">
            <w:pPr>
              <w:spacing w:line="260" w:lineRule="exact"/>
              <w:ind w:left="345" w:hangingChars="142" w:hanging="345"/>
              <w:rPr>
                <w:rFonts w:hint="default"/>
                <w:color w:val="auto"/>
              </w:rPr>
            </w:pPr>
            <w:r w:rsidRPr="006A27D4">
              <w:rPr>
                <w:color w:val="auto"/>
              </w:rPr>
              <w:t>ア　土壌診断による施肥設計</w:t>
            </w:r>
          </w:p>
        </w:tc>
        <w:tc>
          <w:tcPr>
            <w:tcW w:w="4718" w:type="dxa"/>
            <w:vAlign w:val="center"/>
          </w:tcPr>
          <w:p w14:paraId="34A59C47" w14:textId="5CE4A081" w:rsidR="00F01FBE" w:rsidRPr="00AB11D3" w:rsidRDefault="00AB11D3" w:rsidP="00F7310E">
            <w:pPr>
              <w:spacing w:line="260" w:lineRule="exact"/>
              <w:rPr>
                <w:rFonts w:ascii="ＭＳ ゴシック" w:eastAsia="ＭＳ ゴシック" w:hAnsi="ＭＳ ゴシック" w:hint="default"/>
                <w:b/>
                <w:bCs/>
                <w:color w:val="auto"/>
              </w:rPr>
            </w:pPr>
            <w:r w:rsidRPr="00AB11D3">
              <w:rPr>
                <w:rFonts w:ascii="ＭＳ ゴシック" w:eastAsia="ＭＳ ゴシック" w:hAnsi="ＭＳ ゴシック"/>
                <w:b/>
                <w:bCs/>
                <w:color w:val="FF0000"/>
              </w:rPr>
              <w:t>土壌診断を実施し、施肥設計の見直しを行った結果、化学肥料の使用量が５</w:t>
            </w:r>
            <w:r>
              <w:rPr>
                <w:rFonts w:ascii="ＭＳ ゴシック" w:eastAsia="ＭＳ ゴシック" w:hAnsi="ＭＳ ゴシック"/>
                <w:b/>
                <w:bCs/>
                <w:color w:val="FF0000"/>
              </w:rPr>
              <w:t>％</w:t>
            </w:r>
            <w:r w:rsidRPr="00AB11D3">
              <w:rPr>
                <w:rFonts w:ascii="ＭＳ ゴシック" w:eastAsia="ＭＳ ゴシック" w:hAnsi="ＭＳ ゴシック"/>
                <w:b/>
                <w:bCs/>
                <w:color w:val="FF0000"/>
              </w:rPr>
              <w:t>～１０％減少した。</w:t>
            </w:r>
          </w:p>
        </w:tc>
      </w:tr>
      <w:tr w:rsidR="006A27D4" w:rsidRPr="006A27D4" w14:paraId="3DE9F831" w14:textId="77777777" w:rsidTr="00F01FBE">
        <w:trPr>
          <w:trHeight w:val="737"/>
        </w:trPr>
        <w:tc>
          <w:tcPr>
            <w:tcW w:w="4808" w:type="dxa"/>
            <w:vAlign w:val="center"/>
          </w:tcPr>
          <w:p w14:paraId="6D3B3FD9" w14:textId="77777777" w:rsidR="00F01FBE" w:rsidRPr="006A27D4" w:rsidRDefault="00F01FBE" w:rsidP="00F7310E">
            <w:pPr>
              <w:spacing w:line="260" w:lineRule="exact"/>
              <w:ind w:left="345" w:hangingChars="142" w:hanging="345"/>
              <w:rPr>
                <w:rFonts w:hint="default"/>
                <w:color w:val="auto"/>
              </w:rPr>
            </w:pPr>
            <w:r w:rsidRPr="006A27D4">
              <w:rPr>
                <w:color w:val="auto"/>
              </w:rPr>
              <w:t>イ　生育診断による施肥設計</w:t>
            </w:r>
          </w:p>
        </w:tc>
        <w:tc>
          <w:tcPr>
            <w:tcW w:w="4718" w:type="dxa"/>
            <w:vAlign w:val="center"/>
          </w:tcPr>
          <w:p w14:paraId="150D650A" w14:textId="77777777" w:rsidR="00F01FBE" w:rsidRPr="006A27D4" w:rsidRDefault="00F01FBE" w:rsidP="00F7310E">
            <w:pPr>
              <w:spacing w:line="260" w:lineRule="exact"/>
              <w:rPr>
                <w:rFonts w:hint="default"/>
                <w:color w:val="auto"/>
              </w:rPr>
            </w:pPr>
          </w:p>
        </w:tc>
      </w:tr>
      <w:tr w:rsidR="006A27D4" w:rsidRPr="006A27D4" w14:paraId="0CEC867E" w14:textId="77777777" w:rsidTr="00F01FBE">
        <w:trPr>
          <w:trHeight w:val="737"/>
        </w:trPr>
        <w:tc>
          <w:tcPr>
            <w:tcW w:w="4808" w:type="dxa"/>
            <w:vAlign w:val="center"/>
          </w:tcPr>
          <w:p w14:paraId="53E3352F" w14:textId="77777777" w:rsidR="00F01FBE" w:rsidRPr="006A27D4" w:rsidRDefault="00F01FBE" w:rsidP="00F7310E">
            <w:pPr>
              <w:spacing w:line="260" w:lineRule="exact"/>
              <w:ind w:left="345" w:hangingChars="142" w:hanging="345"/>
              <w:rPr>
                <w:rFonts w:hint="default"/>
                <w:color w:val="auto"/>
              </w:rPr>
            </w:pPr>
            <w:r w:rsidRPr="006A27D4">
              <w:rPr>
                <w:color w:val="auto"/>
              </w:rPr>
              <w:t>ウ　地域の低投入型の施肥設計の導入</w:t>
            </w:r>
          </w:p>
        </w:tc>
        <w:tc>
          <w:tcPr>
            <w:tcW w:w="4718" w:type="dxa"/>
            <w:vAlign w:val="center"/>
          </w:tcPr>
          <w:p w14:paraId="4E7C2D8E" w14:textId="77777777" w:rsidR="00F01FBE" w:rsidRPr="006A27D4" w:rsidRDefault="00F01FBE" w:rsidP="00F7310E">
            <w:pPr>
              <w:spacing w:line="260" w:lineRule="exact"/>
              <w:rPr>
                <w:rFonts w:hint="default"/>
                <w:color w:val="auto"/>
              </w:rPr>
            </w:pPr>
          </w:p>
        </w:tc>
      </w:tr>
      <w:tr w:rsidR="006A27D4" w:rsidRPr="006A27D4" w14:paraId="6D46385F" w14:textId="77777777" w:rsidTr="00F01FBE">
        <w:trPr>
          <w:trHeight w:val="737"/>
        </w:trPr>
        <w:tc>
          <w:tcPr>
            <w:tcW w:w="4808" w:type="dxa"/>
            <w:vAlign w:val="center"/>
          </w:tcPr>
          <w:p w14:paraId="68F04472" w14:textId="77777777" w:rsidR="00F01FBE" w:rsidRPr="006A27D4" w:rsidRDefault="00F01FBE" w:rsidP="00F7310E">
            <w:pPr>
              <w:spacing w:line="260" w:lineRule="exact"/>
              <w:ind w:left="345" w:hangingChars="142" w:hanging="345"/>
              <w:rPr>
                <w:rFonts w:hint="default"/>
                <w:color w:val="auto"/>
              </w:rPr>
            </w:pPr>
            <w:r w:rsidRPr="006A27D4">
              <w:rPr>
                <w:color w:val="auto"/>
              </w:rPr>
              <w:t>エ　堆肥の利用</w:t>
            </w:r>
          </w:p>
        </w:tc>
        <w:tc>
          <w:tcPr>
            <w:tcW w:w="4718" w:type="dxa"/>
            <w:vAlign w:val="center"/>
          </w:tcPr>
          <w:p w14:paraId="27AA9351" w14:textId="77777777" w:rsidR="00F01FBE" w:rsidRPr="00AB11D3" w:rsidRDefault="00AB11D3" w:rsidP="00F7310E">
            <w:pPr>
              <w:spacing w:line="260" w:lineRule="exact"/>
              <w:rPr>
                <w:rFonts w:ascii="ＭＳ ゴシック" w:eastAsia="ＭＳ ゴシック" w:hAnsi="ＭＳ ゴシック" w:hint="default"/>
                <w:b/>
                <w:bCs/>
                <w:color w:val="FF0000"/>
              </w:rPr>
            </w:pPr>
            <w:r w:rsidRPr="00AB11D3">
              <w:rPr>
                <w:rFonts w:ascii="ＭＳ ゴシック" w:eastAsia="ＭＳ ゴシック" w:hAnsi="ＭＳ ゴシック"/>
                <w:b/>
                <w:bCs/>
                <w:color w:val="FF0000"/>
              </w:rPr>
              <w:t>水稲を作付けしたほ場において基肥の一部を化学肥料から堆肥に転換し、転換したほ場では化学肥料の使用量が１０％～２０％減少した。</w:t>
            </w:r>
          </w:p>
          <w:p w14:paraId="647EBDDA" w14:textId="55338FC1" w:rsidR="00AB11D3" w:rsidRPr="006A27D4" w:rsidRDefault="00AB11D3" w:rsidP="00F7310E">
            <w:pPr>
              <w:spacing w:line="260" w:lineRule="exact"/>
              <w:rPr>
                <w:rFonts w:hint="default"/>
                <w:color w:val="auto"/>
              </w:rPr>
            </w:pPr>
            <w:r w:rsidRPr="00AB11D3">
              <w:rPr>
                <w:rFonts w:ascii="ＭＳ ゴシック" w:eastAsia="ＭＳ ゴシック" w:hAnsi="ＭＳ ゴシック"/>
                <w:b/>
                <w:bCs/>
                <w:color w:val="FF0000"/>
              </w:rPr>
              <w:t>従来から堆肥を利用していた農業者では、堆肥の利用面積が計１５h</w:t>
            </w:r>
            <w:r w:rsidRPr="00AB11D3">
              <w:rPr>
                <w:rFonts w:ascii="ＭＳ ゴシック" w:eastAsia="ＭＳ ゴシック" w:hAnsi="ＭＳ ゴシック" w:hint="default"/>
                <w:b/>
                <w:bCs/>
                <w:color w:val="FF0000"/>
              </w:rPr>
              <w:t>a</w:t>
            </w:r>
            <w:r w:rsidRPr="00AB11D3">
              <w:rPr>
                <w:rFonts w:ascii="ＭＳ ゴシック" w:eastAsia="ＭＳ ゴシック" w:hAnsi="ＭＳ ゴシック"/>
                <w:b/>
                <w:bCs/>
                <w:color w:val="FF0000"/>
              </w:rPr>
              <w:t>拡大した。</w:t>
            </w:r>
          </w:p>
        </w:tc>
      </w:tr>
      <w:tr w:rsidR="006A27D4" w:rsidRPr="006A27D4" w14:paraId="711165C1" w14:textId="77777777" w:rsidTr="00F01FBE">
        <w:trPr>
          <w:trHeight w:val="737"/>
        </w:trPr>
        <w:tc>
          <w:tcPr>
            <w:tcW w:w="4808" w:type="dxa"/>
            <w:vAlign w:val="center"/>
          </w:tcPr>
          <w:p w14:paraId="39ED8F18" w14:textId="4CB80140" w:rsidR="00F01FBE" w:rsidRPr="006A27D4" w:rsidRDefault="00F01FBE" w:rsidP="00F7310E">
            <w:pPr>
              <w:spacing w:line="260" w:lineRule="exact"/>
              <w:ind w:left="345" w:hangingChars="142" w:hanging="345"/>
              <w:rPr>
                <w:rFonts w:hint="default"/>
                <w:color w:val="auto"/>
              </w:rPr>
            </w:pPr>
            <w:r w:rsidRPr="006A27D4">
              <w:rPr>
                <w:color w:val="auto"/>
              </w:rPr>
              <w:t xml:space="preserve">オ　</w:t>
            </w:r>
            <w:r w:rsidR="00773900" w:rsidRPr="006A27D4">
              <w:rPr>
                <w:color w:val="auto"/>
              </w:rPr>
              <w:t>汚泥肥料の利用（下水汚泥等）</w:t>
            </w:r>
          </w:p>
        </w:tc>
        <w:tc>
          <w:tcPr>
            <w:tcW w:w="4718" w:type="dxa"/>
            <w:vAlign w:val="center"/>
          </w:tcPr>
          <w:p w14:paraId="69976BD9" w14:textId="7C7B5523" w:rsidR="00F01FBE" w:rsidRPr="006A27D4" w:rsidRDefault="00F01FBE" w:rsidP="00F7310E">
            <w:pPr>
              <w:spacing w:line="260" w:lineRule="exact"/>
              <w:rPr>
                <w:rFonts w:hint="default"/>
                <w:color w:val="auto"/>
              </w:rPr>
            </w:pPr>
          </w:p>
        </w:tc>
      </w:tr>
      <w:tr w:rsidR="006A27D4" w:rsidRPr="006A27D4" w14:paraId="53205C6C" w14:textId="77777777" w:rsidTr="00F01FBE">
        <w:trPr>
          <w:trHeight w:val="737"/>
        </w:trPr>
        <w:tc>
          <w:tcPr>
            <w:tcW w:w="4808" w:type="dxa"/>
            <w:vAlign w:val="center"/>
          </w:tcPr>
          <w:p w14:paraId="2B614081" w14:textId="18002F15" w:rsidR="00F01FBE" w:rsidRPr="006A27D4" w:rsidRDefault="00F01FBE" w:rsidP="00F01FBE">
            <w:pPr>
              <w:spacing w:line="260" w:lineRule="exact"/>
              <w:ind w:left="345" w:hangingChars="142" w:hanging="345"/>
              <w:rPr>
                <w:rFonts w:hint="default"/>
                <w:color w:val="auto"/>
              </w:rPr>
            </w:pPr>
            <w:r w:rsidRPr="006A27D4">
              <w:rPr>
                <w:color w:val="auto"/>
              </w:rPr>
              <w:t>カ　食品残渣など国内資源の利用（エとオ以外）</w:t>
            </w:r>
          </w:p>
        </w:tc>
        <w:tc>
          <w:tcPr>
            <w:tcW w:w="4718" w:type="dxa"/>
            <w:vAlign w:val="center"/>
          </w:tcPr>
          <w:p w14:paraId="4CF44C4F" w14:textId="77777777" w:rsidR="00F01FBE" w:rsidRPr="006A27D4" w:rsidRDefault="00F01FBE" w:rsidP="00F7310E">
            <w:pPr>
              <w:spacing w:line="260" w:lineRule="exact"/>
              <w:rPr>
                <w:rFonts w:hint="default"/>
                <w:color w:val="auto"/>
              </w:rPr>
            </w:pPr>
          </w:p>
        </w:tc>
      </w:tr>
      <w:tr w:rsidR="006A27D4" w:rsidRPr="006A27D4" w14:paraId="7A8AF547" w14:textId="77777777" w:rsidTr="00F01FBE">
        <w:trPr>
          <w:trHeight w:val="737"/>
        </w:trPr>
        <w:tc>
          <w:tcPr>
            <w:tcW w:w="4808" w:type="dxa"/>
            <w:vAlign w:val="center"/>
          </w:tcPr>
          <w:p w14:paraId="1B868064" w14:textId="56364088" w:rsidR="00F01FBE" w:rsidRPr="006A27D4" w:rsidRDefault="00F01FBE" w:rsidP="00F7310E">
            <w:pPr>
              <w:spacing w:line="260" w:lineRule="exact"/>
              <w:ind w:left="345" w:hangingChars="142" w:hanging="345"/>
              <w:rPr>
                <w:rFonts w:hint="default"/>
                <w:color w:val="auto"/>
              </w:rPr>
            </w:pPr>
            <w:r w:rsidRPr="006A27D4">
              <w:rPr>
                <w:color w:val="auto"/>
              </w:rPr>
              <w:t>キ　有機質肥料（指定混合肥料等を含む。）の利用</w:t>
            </w:r>
          </w:p>
        </w:tc>
        <w:tc>
          <w:tcPr>
            <w:tcW w:w="4718" w:type="dxa"/>
            <w:vAlign w:val="center"/>
          </w:tcPr>
          <w:p w14:paraId="11F8380D" w14:textId="77777777" w:rsidR="00F01FBE" w:rsidRPr="006A27D4" w:rsidRDefault="00F01FBE" w:rsidP="00F7310E">
            <w:pPr>
              <w:spacing w:line="260" w:lineRule="exact"/>
              <w:rPr>
                <w:rFonts w:hint="default"/>
                <w:color w:val="auto"/>
              </w:rPr>
            </w:pPr>
          </w:p>
        </w:tc>
      </w:tr>
      <w:tr w:rsidR="006A27D4" w:rsidRPr="006A27D4" w14:paraId="310EA257" w14:textId="77777777" w:rsidTr="00F01FBE">
        <w:trPr>
          <w:trHeight w:val="737"/>
        </w:trPr>
        <w:tc>
          <w:tcPr>
            <w:tcW w:w="4808" w:type="dxa"/>
            <w:vAlign w:val="center"/>
          </w:tcPr>
          <w:p w14:paraId="3FF0AB97" w14:textId="46AE3FAC" w:rsidR="00F01FBE" w:rsidRPr="006A27D4" w:rsidRDefault="00F01FBE" w:rsidP="00F7310E">
            <w:pPr>
              <w:spacing w:line="260" w:lineRule="exact"/>
              <w:ind w:left="345" w:hangingChars="142" w:hanging="345"/>
              <w:rPr>
                <w:rFonts w:hint="default"/>
                <w:color w:val="auto"/>
              </w:rPr>
            </w:pPr>
            <w:r w:rsidRPr="006A27D4">
              <w:rPr>
                <w:color w:val="auto"/>
              </w:rPr>
              <w:t>ク　緑肥作物の利用</w:t>
            </w:r>
          </w:p>
        </w:tc>
        <w:tc>
          <w:tcPr>
            <w:tcW w:w="4718" w:type="dxa"/>
            <w:vAlign w:val="center"/>
          </w:tcPr>
          <w:p w14:paraId="0EF39102" w14:textId="77777777" w:rsidR="00F01FBE" w:rsidRPr="006A27D4" w:rsidRDefault="00F01FBE" w:rsidP="00F7310E">
            <w:pPr>
              <w:spacing w:line="260" w:lineRule="exact"/>
              <w:rPr>
                <w:rFonts w:hint="default"/>
                <w:color w:val="auto"/>
              </w:rPr>
            </w:pPr>
          </w:p>
        </w:tc>
      </w:tr>
      <w:tr w:rsidR="006A27D4" w:rsidRPr="006A27D4" w14:paraId="1669D038" w14:textId="77777777" w:rsidTr="00F01FBE">
        <w:trPr>
          <w:trHeight w:val="737"/>
        </w:trPr>
        <w:tc>
          <w:tcPr>
            <w:tcW w:w="4808" w:type="dxa"/>
            <w:vAlign w:val="center"/>
          </w:tcPr>
          <w:p w14:paraId="1976A851" w14:textId="0E3BBD14" w:rsidR="00F01FBE" w:rsidRPr="006A27D4" w:rsidRDefault="00F01FBE" w:rsidP="00F7310E">
            <w:pPr>
              <w:spacing w:line="260" w:lineRule="exact"/>
              <w:ind w:left="345" w:hangingChars="142" w:hanging="345"/>
              <w:rPr>
                <w:rFonts w:hint="default"/>
                <w:color w:val="auto"/>
              </w:rPr>
            </w:pPr>
            <w:r w:rsidRPr="006A27D4">
              <w:rPr>
                <w:color w:val="auto"/>
              </w:rPr>
              <w:t>ケ　肥料施用量の少ない品種の利用</w:t>
            </w:r>
          </w:p>
        </w:tc>
        <w:tc>
          <w:tcPr>
            <w:tcW w:w="4718" w:type="dxa"/>
            <w:vAlign w:val="center"/>
          </w:tcPr>
          <w:p w14:paraId="7823F48D" w14:textId="780582E8" w:rsidR="00F01FBE" w:rsidRPr="006A27D4" w:rsidRDefault="00F01FBE" w:rsidP="00F7310E">
            <w:pPr>
              <w:spacing w:line="260" w:lineRule="exact"/>
              <w:rPr>
                <w:rFonts w:hint="default"/>
                <w:color w:val="auto"/>
              </w:rPr>
            </w:pPr>
          </w:p>
        </w:tc>
      </w:tr>
      <w:tr w:rsidR="006A27D4" w:rsidRPr="006A27D4" w14:paraId="0685C5F9" w14:textId="77777777" w:rsidTr="00F01FBE">
        <w:trPr>
          <w:trHeight w:val="737"/>
        </w:trPr>
        <w:tc>
          <w:tcPr>
            <w:tcW w:w="4808" w:type="dxa"/>
            <w:vAlign w:val="center"/>
          </w:tcPr>
          <w:p w14:paraId="7465A5B8" w14:textId="77777777" w:rsidR="00F01FBE" w:rsidRPr="006A27D4" w:rsidRDefault="00F01FBE" w:rsidP="00F7310E">
            <w:pPr>
              <w:spacing w:line="260" w:lineRule="exact"/>
              <w:ind w:left="345" w:hangingChars="142" w:hanging="345"/>
              <w:rPr>
                <w:rFonts w:hint="default"/>
                <w:color w:val="auto"/>
              </w:rPr>
            </w:pPr>
            <w:r w:rsidRPr="006A27D4">
              <w:rPr>
                <w:color w:val="auto"/>
              </w:rPr>
              <w:t>コ　低成分肥料（単肥配合を含む。）の利用</w:t>
            </w:r>
          </w:p>
        </w:tc>
        <w:tc>
          <w:tcPr>
            <w:tcW w:w="4718" w:type="dxa"/>
            <w:vAlign w:val="center"/>
          </w:tcPr>
          <w:p w14:paraId="7A937894" w14:textId="77777777" w:rsidR="00F01FBE" w:rsidRPr="006A27D4" w:rsidRDefault="00F01FBE" w:rsidP="00F7310E">
            <w:pPr>
              <w:spacing w:line="260" w:lineRule="exact"/>
              <w:rPr>
                <w:rFonts w:hint="default"/>
                <w:color w:val="auto"/>
              </w:rPr>
            </w:pPr>
          </w:p>
        </w:tc>
      </w:tr>
      <w:tr w:rsidR="006A27D4" w:rsidRPr="006A27D4" w14:paraId="447E065F" w14:textId="77777777" w:rsidTr="00F01FBE">
        <w:trPr>
          <w:trHeight w:val="737"/>
        </w:trPr>
        <w:tc>
          <w:tcPr>
            <w:tcW w:w="4808" w:type="dxa"/>
            <w:vAlign w:val="center"/>
          </w:tcPr>
          <w:p w14:paraId="440FF477" w14:textId="5A1B0069" w:rsidR="00F01FBE" w:rsidRPr="006A27D4" w:rsidRDefault="00F01FBE" w:rsidP="00F01FBE">
            <w:pPr>
              <w:spacing w:line="260" w:lineRule="exact"/>
              <w:ind w:left="345" w:hangingChars="142" w:hanging="345"/>
              <w:rPr>
                <w:rFonts w:hint="default"/>
                <w:color w:val="auto"/>
              </w:rPr>
            </w:pPr>
            <w:r w:rsidRPr="006A27D4">
              <w:rPr>
                <w:color w:val="auto"/>
              </w:rPr>
              <w:t>サ　可変施肥機の利用（ドローンの活用等を含む。）</w:t>
            </w:r>
          </w:p>
        </w:tc>
        <w:tc>
          <w:tcPr>
            <w:tcW w:w="4718" w:type="dxa"/>
            <w:vAlign w:val="center"/>
          </w:tcPr>
          <w:p w14:paraId="33224356" w14:textId="5878F2CB" w:rsidR="00F01FBE" w:rsidRPr="00AB11D3" w:rsidRDefault="00AB11D3" w:rsidP="00F7310E">
            <w:pPr>
              <w:spacing w:line="260" w:lineRule="exact"/>
              <w:rPr>
                <w:rFonts w:ascii="ＭＳ ゴシック" w:eastAsia="ＭＳ ゴシック" w:hAnsi="ＭＳ ゴシック" w:hint="default"/>
                <w:b/>
                <w:bCs/>
                <w:color w:val="auto"/>
              </w:rPr>
            </w:pPr>
            <w:r w:rsidRPr="00AB11D3">
              <w:rPr>
                <w:rFonts w:ascii="ＭＳ ゴシック" w:eastAsia="ＭＳ ゴシック" w:hAnsi="ＭＳ ゴシック"/>
                <w:b/>
                <w:bCs/>
                <w:color w:val="FF0000"/>
              </w:rPr>
              <w:t>可変施肥機の導入により、ほ場ごとに化学肥料の使用量が５％～１５％減少した。</w:t>
            </w:r>
          </w:p>
        </w:tc>
      </w:tr>
      <w:tr w:rsidR="006A27D4" w:rsidRPr="006A27D4" w14:paraId="5A15B2E7" w14:textId="77777777" w:rsidTr="00F01FBE">
        <w:trPr>
          <w:trHeight w:val="737"/>
        </w:trPr>
        <w:tc>
          <w:tcPr>
            <w:tcW w:w="4808" w:type="dxa"/>
            <w:vAlign w:val="center"/>
          </w:tcPr>
          <w:p w14:paraId="31C732F8" w14:textId="77777777" w:rsidR="00F01FBE" w:rsidRPr="006A27D4" w:rsidRDefault="00F01FBE" w:rsidP="00F7310E">
            <w:pPr>
              <w:spacing w:line="260" w:lineRule="exact"/>
              <w:ind w:left="345" w:hangingChars="142" w:hanging="345"/>
              <w:rPr>
                <w:rFonts w:hint="default"/>
                <w:color w:val="auto"/>
              </w:rPr>
            </w:pPr>
            <w:r w:rsidRPr="006A27D4">
              <w:rPr>
                <w:color w:val="auto"/>
              </w:rPr>
              <w:lastRenderedPageBreak/>
              <w:t>シ　局所施肥（側条施肥、うね立て同時施肥、灌注施肥等）の利用</w:t>
            </w:r>
          </w:p>
        </w:tc>
        <w:tc>
          <w:tcPr>
            <w:tcW w:w="4718" w:type="dxa"/>
            <w:vAlign w:val="center"/>
          </w:tcPr>
          <w:p w14:paraId="41FB205F" w14:textId="77777777" w:rsidR="00F01FBE" w:rsidRPr="006A27D4" w:rsidRDefault="00F01FBE" w:rsidP="00F7310E">
            <w:pPr>
              <w:spacing w:line="260" w:lineRule="exact"/>
              <w:rPr>
                <w:rFonts w:hint="default"/>
                <w:color w:val="auto"/>
              </w:rPr>
            </w:pPr>
          </w:p>
        </w:tc>
      </w:tr>
      <w:tr w:rsidR="006A27D4" w:rsidRPr="006A27D4" w14:paraId="7B87B207" w14:textId="77777777" w:rsidTr="00F01FBE">
        <w:trPr>
          <w:trHeight w:val="737"/>
        </w:trPr>
        <w:tc>
          <w:tcPr>
            <w:tcW w:w="4808" w:type="dxa"/>
            <w:vAlign w:val="center"/>
          </w:tcPr>
          <w:p w14:paraId="0D7D3252" w14:textId="77777777" w:rsidR="00F01FBE" w:rsidRPr="006A27D4" w:rsidRDefault="00F01FBE" w:rsidP="00F7310E">
            <w:pPr>
              <w:spacing w:line="260" w:lineRule="exact"/>
              <w:ind w:left="345" w:hangingChars="142" w:hanging="345"/>
              <w:rPr>
                <w:rFonts w:hint="default"/>
                <w:color w:val="auto"/>
              </w:rPr>
            </w:pPr>
            <w:r w:rsidRPr="006A27D4">
              <w:rPr>
                <w:color w:val="auto"/>
              </w:rPr>
              <w:t>ス　育苗箱（ポット苗）施肥の利用</w:t>
            </w:r>
          </w:p>
        </w:tc>
        <w:tc>
          <w:tcPr>
            <w:tcW w:w="4718" w:type="dxa"/>
            <w:vAlign w:val="center"/>
          </w:tcPr>
          <w:p w14:paraId="17002492" w14:textId="77777777" w:rsidR="00F01FBE" w:rsidRPr="006A27D4" w:rsidRDefault="00F01FBE" w:rsidP="00F7310E">
            <w:pPr>
              <w:spacing w:line="260" w:lineRule="exact"/>
              <w:rPr>
                <w:rFonts w:hint="default"/>
                <w:color w:val="auto"/>
              </w:rPr>
            </w:pPr>
          </w:p>
        </w:tc>
      </w:tr>
      <w:tr w:rsidR="006A27D4" w:rsidRPr="006A27D4" w14:paraId="73254FCC" w14:textId="77777777" w:rsidTr="00F01FBE">
        <w:trPr>
          <w:trHeight w:val="737"/>
        </w:trPr>
        <w:tc>
          <w:tcPr>
            <w:tcW w:w="4808" w:type="dxa"/>
            <w:vAlign w:val="center"/>
          </w:tcPr>
          <w:p w14:paraId="1FC5B134" w14:textId="77777777" w:rsidR="00F01FBE" w:rsidRPr="006A27D4" w:rsidRDefault="00F01FBE" w:rsidP="00F7310E">
            <w:pPr>
              <w:spacing w:line="260" w:lineRule="exact"/>
              <w:ind w:left="340" w:hangingChars="140" w:hanging="340"/>
              <w:rPr>
                <w:rFonts w:hint="default"/>
                <w:color w:val="auto"/>
              </w:rPr>
            </w:pPr>
            <w:r w:rsidRPr="006A27D4">
              <w:rPr>
                <w:color w:val="auto"/>
              </w:rPr>
              <w:t>セ　化学肥料の使用量及びコスト節減の観点からの施肥量・肥料銘柄の見直し（ア～スに係るものを除く。）</w:t>
            </w:r>
          </w:p>
        </w:tc>
        <w:tc>
          <w:tcPr>
            <w:tcW w:w="4718" w:type="dxa"/>
            <w:vAlign w:val="center"/>
          </w:tcPr>
          <w:p w14:paraId="7E2BD8B3" w14:textId="77777777" w:rsidR="00F01FBE" w:rsidRPr="006A27D4" w:rsidRDefault="00F01FBE" w:rsidP="00F7310E">
            <w:pPr>
              <w:spacing w:line="260" w:lineRule="exact"/>
              <w:rPr>
                <w:rFonts w:hint="default"/>
                <w:color w:val="auto"/>
              </w:rPr>
            </w:pPr>
          </w:p>
        </w:tc>
      </w:tr>
      <w:tr w:rsidR="006A27D4" w:rsidRPr="006A27D4" w14:paraId="4780C811" w14:textId="77777777" w:rsidTr="00F01FBE">
        <w:trPr>
          <w:trHeight w:val="737"/>
        </w:trPr>
        <w:tc>
          <w:tcPr>
            <w:tcW w:w="4808" w:type="dxa"/>
            <w:vAlign w:val="center"/>
          </w:tcPr>
          <w:p w14:paraId="79734037" w14:textId="6E9BC568" w:rsidR="00F01FBE" w:rsidRPr="006A27D4" w:rsidRDefault="00F01FBE" w:rsidP="00773900">
            <w:pPr>
              <w:spacing w:line="260" w:lineRule="exact"/>
              <w:ind w:left="486" w:hangingChars="200" w:hanging="486"/>
              <w:rPr>
                <w:rFonts w:hint="default"/>
                <w:color w:val="auto"/>
              </w:rPr>
            </w:pPr>
            <w:r w:rsidRPr="006A27D4">
              <w:rPr>
                <w:color w:val="auto"/>
              </w:rPr>
              <w:t>ソ　地域特認技術の利用</w:t>
            </w:r>
            <w:r w:rsidR="00773900" w:rsidRPr="006A27D4">
              <w:rPr>
                <w:rFonts w:hint="default"/>
                <w:color w:val="auto"/>
              </w:rPr>
              <w:br/>
            </w:r>
            <w:r w:rsidR="00773900" w:rsidRPr="006A27D4">
              <w:rPr>
                <w:color w:val="auto"/>
              </w:rPr>
              <w:t>（　　　　　　　　　　　　　　　）</w:t>
            </w:r>
          </w:p>
        </w:tc>
        <w:tc>
          <w:tcPr>
            <w:tcW w:w="4718" w:type="dxa"/>
            <w:vAlign w:val="center"/>
          </w:tcPr>
          <w:p w14:paraId="5573689A" w14:textId="77777777" w:rsidR="00F01FBE" w:rsidRPr="006A27D4" w:rsidRDefault="00F01FBE" w:rsidP="00F7310E">
            <w:pPr>
              <w:spacing w:line="260" w:lineRule="exact"/>
              <w:rPr>
                <w:rFonts w:hint="default"/>
                <w:color w:val="auto"/>
              </w:rPr>
            </w:pPr>
          </w:p>
        </w:tc>
      </w:tr>
    </w:tbl>
    <w:p w14:paraId="00F7FAD3" w14:textId="7C3C7FB5" w:rsidR="00F01FBE" w:rsidRPr="006A27D4" w:rsidRDefault="00F01FBE" w:rsidP="00F01FBE">
      <w:pPr>
        <w:spacing w:line="340" w:lineRule="exact"/>
        <w:ind w:left="566" w:hangingChars="233" w:hanging="566"/>
        <w:rPr>
          <w:rFonts w:hint="default"/>
          <w:color w:val="auto"/>
          <w:szCs w:val="24"/>
        </w:rPr>
      </w:pPr>
      <w:r w:rsidRPr="006A27D4">
        <w:rPr>
          <w:color w:val="auto"/>
          <w:szCs w:val="24"/>
        </w:rPr>
        <w:t>（注）</w:t>
      </w:r>
      <w:bookmarkStart w:id="0" w:name="_Hlk151465035"/>
      <w:r w:rsidRPr="006A27D4">
        <w:rPr>
          <w:color w:val="auto"/>
          <w:szCs w:val="24"/>
        </w:rPr>
        <w:t>参加農業者が、実施期間を通じてどのような取組を行ったか、また、その結果として、取組前と比べてどの程度の化学肥料の低減が図られたかを、使用記録等</w:t>
      </w:r>
      <w:r w:rsidR="00D87059" w:rsidRPr="006A27D4">
        <w:rPr>
          <w:color w:val="auto"/>
          <w:szCs w:val="24"/>
        </w:rPr>
        <w:t>を参照し</w:t>
      </w:r>
      <w:r w:rsidR="00342844" w:rsidRPr="006A27D4">
        <w:rPr>
          <w:color w:val="auto"/>
          <w:szCs w:val="24"/>
        </w:rPr>
        <w:t>、</w:t>
      </w:r>
      <w:r w:rsidRPr="006A27D4">
        <w:rPr>
          <w:color w:val="auto"/>
          <w:szCs w:val="24"/>
        </w:rPr>
        <w:t>できる限り定量的に記入してください。</w:t>
      </w:r>
      <w:bookmarkEnd w:id="0"/>
    </w:p>
    <w:p w14:paraId="43E549DD" w14:textId="6FAB949E" w:rsidR="005D715B" w:rsidRPr="006A27D4" w:rsidRDefault="005D715B" w:rsidP="00E25777">
      <w:pPr>
        <w:spacing w:line="260" w:lineRule="exact"/>
        <w:rPr>
          <w:rFonts w:hint="default"/>
          <w:color w:val="auto"/>
        </w:rPr>
      </w:pPr>
    </w:p>
    <w:p w14:paraId="24715C9F" w14:textId="77777777" w:rsidR="00F01FBE" w:rsidRPr="006A27D4" w:rsidRDefault="00F01FBE" w:rsidP="00E25777">
      <w:pPr>
        <w:spacing w:line="260" w:lineRule="exact"/>
        <w:rPr>
          <w:rFonts w:hint="default"/>
          <w:color w:val="auto"/>
        </w:rPr>
      </w:pPr>
    </w:p>
    <w:p w14:paraId="2F986AFC" w14:textId="501A80A4" w:rsidR="000A7B20" w:rsidRPr="006A27D4" w:rsidRDefault="000A7B20" w:rsidP="000A7B20">
      <w:pPr>
        <w:spacing w:line="260" w:lineRule="exact"/>
        <w:ind w:firstLineChars="100" w:firstLine="243"/>
        <w:rPr>
          <w:rFonts w:hint="default"/>
          <w:color w:val="auto"/>
        </w:rPr>
      </w:pPr>
      <w:r w:rsidRPr="006A27D4">
        <w:rPr>
          <w:rFonts w:ascii="ＭＳ ゴシック" w:eastAsia="ＭＳ ゴシック" w:hAnsi="ＭＳ ゴシック"/>
          <w:color w:val="auto"/>
        </w:rPr>
        <w:t>第</w:t>
      </w:r>
      <w:r w:rsidR="005D715B" w:rsidRPr="006A27D4">
        <w:rPr>
          <w:rFonts w:ascii="ＭＳ ゴシック" w:eastAsia="ＭＳ ゴシック" w:hAnsi="ＭＳ ゴシック"/>
          <w:color w:val="auto"/>
        </w:rPr>
        <w:t>４</w:t>
      </w:r>
      <w:r w:rsidRPr="006A27D4">
        <w:rPr>
          <w:rFonts w:ascii="ＭＳ ゴシック" w:eastAsia="ＭＳ ゴシック" w:hAnsi="ＭＳ ゴシック"/>
          <w:color w:val="auto"/>
        </w:rPr>
        <w:t xml:space="preserve">　</w:t>
      </w:r>
      <w:r w:rsidR="00442BB5" w:rsidRPr="006A27D4">
        <w:rPr>
          <w:rFonts w:ascii="ＭＳ ゴシック" w:eastAsia="ＭＳ ゴシック" w:hAnsi="ＭＳ ゴシック"/>
          <w:color w:val="auto"/>
        </w:rPr>
        <w:t>化学肥料の使用量の低減に向け</w:t>
      </w:r>
      <w:r w:rsidR="001A5551" w:rsidRPr="006A27D4">
        <w:rPr>
          <w:rFonts w:ascii="ＭＳ ゴシック" w:eastAsia="ＭＳ ゴシック" w:hAnsi="ＭＳ ゴシック"/>
          <w:color w:val="auto"/>
        </w:rPr>
        <w:t>て継続的に取り組むための</w:t>
      </w:r>
      <w:r w:rsidRPr="006A27D4">
        <w:rPr>
          <w:rFonts w:ascii="ＭＳ ゴシック" w:eastAsia="ＭＳ ゴシック" w:hAnsi="ＭＳ ゴシック"/>
          <w:color w:val="auto"/>
        </w:rPr>
        <w:t>取組計画</w:t>
      </w:r>
    </w:p>
    <w:tbl>
      <w:tblPr>
        <w:tblStyle w:val="a7"/>
        <w:tblW w:w="0" w:type="auto"/>
        <w:tblInd w:w="205" w:type="dxa"/>
        <w:tblLook w:val="04A0" w:firstRow="1" w:lastRow="0" w:firstColumn="1" w:lastColumn="0" w:noHBand="0" w:noVBand="1"/>
      </w:tblPr>
      <w:tblGrid>
        <w:gridCol w:w="9933"/>
      </w:tblGrid>
      <w:tr w:rsidR="000A7B20" w:rsidRPr="006A27D4" w14:paraId="36E284D3" w14:textId="77777777" w:rsidTr="00F01FBE">
        <w:trPr>
          <w:trHeight w:val="4302"/>
        </w:trPr>
        <w:tc>
          <w:tcPr>
            <w:tcW w:w="9933" w:type="dxa"/>
          </w:tcPr>
          <w:p w14:paraId="54CF6478" w14:textId="77777777" w:rsidR="000A7B20" w:rsidRPr="0034217A" w:rsidRDefault="0034217A" w:rsidP="0034217A">
            <w:pPr>
              <w:spacing w:line="260" w:lineRule="exact"/>
              <w:ind w:firstLineChars="100" w:firstLine="244"/>
              <w:rPr>
                <w:rFonts w:ascii="ＭＳ ゴシック" w:eastAsia="ＭＳ ゴシック" w:hAnsi="ＭＳ ゴシック" w:hint="default"/>
                <w:b/>
                <w:bCs/>
                <w:color w:val="FF0000"/>
              </w:rPr>
            </w:pPr>
            <w:r w:rsidRPr="0034217A">
              <w:rPr>
                <w:rFonts w:ascii="ＭＳ ゴシック" w:eastAsia="ＭＳ ゴシック" w:hAnsi="ＭＳ ゴシック"/>
                <w:b/>
                <w:bCs/>
                <w:color w:val="FF0000"/>
              </w:rPr>
              <w:t>化学肥料の使用量を低減したうえで収量が維持できるよう、堆肥の施用を継続して土作りを行う。</w:t>
            </w:r>
          </w:p>
          <w:p w14:paraId="3847D5D1" w14:textId="026FE0B4" w:rsidR="0034217A" w:rsidRPr="0034217A" w:rsidRDefault="0034217A" w:rsidP="00E25777">
            <w:pPr>
              <w:spacing w:line="260" w:lineRule="exact"/>
              <w:rPr>
                <w:rFonts w:ascii="ＭＳ ゴシック" w:eastAsia="ＭＳ ゴシック" w:hAnsi="ＭＳ ゴシック" w:hint="default"/>
                <w:color w:val="auto"/>
              </w:rPr>
            </w:pPr>
            <w:r w:rsidRPr="0034217A">
              <w:rPr>
                <w:rFonts w:ascii="ＭＳ ゴシック" w:eastAsia="ＭＳ ゴシック" w:hAnsi="ＭＳ ゴシック"/>
                <w:b/>
                <w:bCs/>
                <w:color w:val="FF0000"/>
              </w:rPr>
              <w:t xml:space="preserve">　また、定期的な土壌診断による施肥設計の見直しと、可変施肥機の導入、利用拡大を図る。</w:t>
            </w:r>
          </w:p>
        </w:tc>
      </w:tr>
    </w:tbl>
    <w:p w14:paraId="77A08E54" w14:textId="65811EC8" w:rsidR="000A7B20" w:rsidRPr="006A27D4" w:rsidRDefault="000A7B20" w:rsidP="00E25777">
      <w:pPr>
        <w:spacing w:line="260" w:lineRule="exact"/>
        <w:rPr>
          <w:rFonts w:hint="default"/>
          <w:color w:val="auto"/>
        </w:rPr>
      </w:pPr>
    </w:p>
    <w:p w14:paraId="7D090900" w14:textId="4188696F" w:rsidR="00B43BE3" w:rsidRPr="006A27D4" w:rsidRDefault="00B43BE3" w:rsidP="000A7B20">
      <w:pPr>
        <w:pStyle w:val="Word"/>
        <w:spacing w:line="260" w:lineRule="exact"/>
        <w:ind w:firstLineChars="92" w:firstLine="223"/>
        <w:rPr>
          <w:rFonts w:hint="default"/>
          <w:color w:val="auto"/>
          <w:szCs w:val="24"/>
        </w:rPr>
      </w:pPr>
    </w:p>
    <w:sectPr w:rsidR="00B43BE3" w:rsidRPr="006A27D4" w:rsidSect="00CD52B2">
      <w:headerReference w:type="default" r:id="rId7"/>
      <w:footerReference w:type="even" r:id="rId8"/>
      <w:footerReference w:type="default" r:id="rId9"/>
      <w:footnotePr>
        <w:numRestart w:val="eachPage"/>
      </w:footnotePr>
      <w:endnotePr>
        <w:numFmt w:val="decimal"/>
      </w:endnotePr>
      <w:pgSz w:w="11906" w:h="16838" w:code="9"/>
      <w:pgMar w:top="1134" w:right="851" w:bottom="1134"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8A06" w14:textId="77777777" w:rsidR="005E4BA6" w:rsidRDefault="005E4BA6">
      <w:pPr>
        <w:spacing w:before="327"/>
        <w:rPr>
          <w:rFonts w:hint="default"/>
        </w:rPr>
      </w:pPr>
      <w:r>
        <w:continuationSeparator/>
      </w:r>
    </w:p>
  </w:endnote>
  <w:endnote w:type="continuationSeparator" w:id="0">
    <w:p w14:paraId="72076B49" w14:textId="77777777" w:rsidR="005E4BA6" w:rsidRDefault="005E4BA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C1D3"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FDC98DC"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8FF5"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6DB5" w14:textId="77777777" w:rsidR="005E4BA6" w:rsidRDefault="005E4BA6">
      <w:pPr>
        <w:spacing w:before="327"/>
        <w:rPr>
          <w:rFonts w:hint="default"/>
        </w:rPr>
      </w:pPr>
      <w:r>
        <w:continuationSeparator/>
      </w:r>
    </w:p>
  </w:footnote>
  <w:footnote w:type="continuationSeparator" w:id="0">
    <w:p w14:paraId="45B1ED8D" w14:textId="77777777" w:rsidR="005E4BA6" w:rsidRDefault="005E4BA6">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B3AB" w14:textId="2A8BEEBA" w:rsidR="00CD52B2" w:rsidRPr="00CD52B2" w:rsidRDefault="00CD52B2" w:rsidP="00CD52B2">
    <w:pPr>
      <w:pStyle w:val="a3"/>
      <w:jc w:val="right"/>
      <w:rPr>
        <w:rFonts w:hint="default"/>
        <w:bdr w:val="single" w:sz="4" w:space="0" w:color="auto"/>
      </w:rPr>
    </w:pPr>
    <w:r w:rsidRPr="00CD52B2">
      <w:rPr>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6D"/>
    <w:rsid w:val="00010FF0"/>
    <w:rsid w:val="00011351"/>
    <w:rsid w:val="00046083"/>
    <w:rsid w:val="000624F1"/>
    <w:rsid w:val="0007752B"/>
    <w:rsid w:val="00091718"/>
    <w:rsid w:val="000A31B8"/>
    <w:rsid w:val="000A7B20"/>
    <w:rsid w:val="000D411C"/>
    <w:rsid w:val="000F6C2E"/>
    <w:rsid w:val="00100B96"/>
    <w:rsid w:val="0018069B"/>
    <w:rsid w:val="0018649A"/>
    <w:rsid w:val="001A5551"/>
    <w:rsid w:val="001E223B"/>
    <w:rsid w:val="00204AF5"/>
    <w:rsid w:val="002063BD"/>
    <w:rsid w:val="0023745E"/>
    <w:rsid w:val="00263E87"/>
    <w:rsid w:val="00267DAE"/>
    <w:rsid w:val="00282757"/>
    <w:rsid w:val="002B5C20"/>
    <w:rsid w:val="00310529"/>
    <w:rsid w:val="00316D45"/>
    <w:rsid w:val="00336195"/>
    <w:rsid w:val="0034217A"/>
    <w:rsid w:val="00342844"/>
    <w:rsid w:val="00363548"/>
    <w:rsid w:val="00373ACD"/>
    <w:rsid w:val="0038548B"/>
    <w:rsid w:val="00386057"/>
    <w:rsid w:val="003B1304"/>
    <w:rsid w:val="003D1396"/>
    <w:rsid w:val="003F3AA5"/>
    <w:rsid w:val="003F66AD"/>
    <w:rsid w:val="004104AD"/>
    <w:rsid w:val="0043234B"/>
    <w:rsid w:val="00442BB5"/>
    <w:rsid w:val="004451DD"/>
    <w:rsid w:val="00456138"/>
    <w:rsid w:val="00457FB6"/>
    <w:rsid w:val="00467321"/>
    <w:rsid w:val="00477803"/>
    <w:rsid w:val="00481F45"/>
    <w:rsid w:val="004F5B31"/>
    <w:rsid w:val="00526E75"/>
    <w:rsid w:val="005417FD"/>
    <w:rsid w:val="005804FB"/>
    <w:rsid w:val="005922B6"/>
    <w:rsid w:val="005C65D4"/>
    <w:rsid w:val="005D715B"/>
    <w:rsid w:val="005E4BA6"/>
    <w:rsid w:val="0061237C"/>
    <w:rsid w:val="00621980"/>
    <w:rsid w:val="0062393E"/>
    <w:rsid w:val="006261A6"/>
    <w:rsid w:val="00633340"/>
    <w:rsid w:val="00641596"/>
    <w:rsid w:val="0064481A"/>
    <w:rsid w:val="006835FB"/>
    <w:rsid w:val="006A27D4"/>
    <w:rsid w:val="006A6FB9"/>
    <w:rsid w:val="0070072E"/>
    <w:rsid w:val="00743546"/>
    <w:rsid w:val="00756B74"/>
    <w:rsid w:val="00773900"/>
    <w:rsid w:val="00792918"/>
    <w:rsid w:val="00794B90"/>
    <w:rsid w:val="007A7850"/>
    <w:rsid w:val="007C295E"/>
    <w:rsid w:val="007D41B2"/>
    <w:rsid w:val="00836B00"/>
    <w:rsid w:val="00893F9D"/>
    <w:rsid w:val="008C728D"/>
    <w:rsid w:val="00911088"/>
    <w:rsid w:val="00947317"/>
    <w:rsid w:val="00954680"/>
    <w:rsid w:val="009550BE"/>
    <w:rsid w:val="00957817"/>
    <w:rsid w:val="00962F24"/>
    <w:rsid w:val="00984C4D"/>
    <w:rsid w:val="009A2B1C"/>
    <w:rsid w:val="009E6A32"/>
    <w:rsid w:val="00A40F10"/>
    <w:rsid w:val="00A93F1B"/>
    <w:rsid w:val="00A94AA5"/>
    <w:rsid w:val="00AA08FE"/>
    <w:rsid w:val="00AA762E"/>
    <w:rsid w:val="00AB11D3"/>
    <w:rsid w:val="00AD216D"/>
    <w:rsid w:val="00AD769F"/>
    <w:rsid w:val="00B43BE3"/>
    <w:rsid w:val="00B531C8"/>
    <w:rsid w:val="00B55D59"/>
    <w:rsid w:val="00B93E16"/>
    <w:rsid w:val="00BA09AA"/>
    <w:rsid w:val="00C00CFD"/>
    <w:rsid w:val="00CD52B2"/>
    <w:rsid w:val="00CE1566"/>
    <w:rsid w:val="00D1081C"/>
    <w:rsid w:val="00D23D82"/>
    <w:rsid w:val="00D25310"/>
    <w:rsid w:val="00D357DB"/>
    <w:rsid w:val="00D43888"/>
    <w:rsid w:val="00D540EE"/>
    <w:rsid w:val="00D87059"/>
    <w:rsid w:val="00D909A6"/>
    <w:rsid w:val="00DA0E32"/>
    <w:rsid w:val="00DB496C"/>
    <w:rsid w:val="00DC5A5A"/>
    <w:rsid w:val="00E163F3"/>
    <w:rsid w:val="00E25777"/>
    <w:rsid w:val="00E62C8F"/>
    <w:rsid w:val="00E63ECA"/>
    <w:rsid w:val="00E916D2"/>
    <w:rsid w:val="00EA3658"/>
    <w:rsid w:val="00F01FBE"/>
    <w:rsid w:val="00F1736B"/>
    <w:rsid w:val="00F40E00"/>
    <w:rsid w:val="00F635A4"/>
    <w:rsid w:val="00FA2769"/>
    <w:rsid w:val="00FD7FDC"/>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76040E6"/>
  <w15:chartTrackingRefBased/>
  <w15:docId w15:val="{64B76D02-2813-4E8B-9C2A-4244DDD8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D45"/>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E63ECA"/>
    <w:pPr>
      <w:tabs>
        <w:tab w:val="center" w:pos="4252"/>
        <w:tab w:val="right" w:pos="8504"/>
      </w:tabs>
      <w:snapToGrid w:val="0"/>
    </w:pPr>
  </w:style>
  <w:style w:type="character" w:customStyle="1" w:styleId="a4">
    <w:name w:val="ヘッダー (文字)"/>
    <w:link w:val="a3"/>
    <w:uiPriority w:val="99"/>
    <w:rsid w:val="00E63ECA"/>
    <w:rPr>
      <w:color w:val="000000"/>
      <w:sz w:val="24"/>
    </w:rPr>
  </w:style>
  <w:style w:type="paragraph" w:styleId="a5">
    <w:name w:val="footer"/>
    <w:basedOn w:val="a"/>
    <w:link w:val="a6"/>
    <w:uiPriority w:val="99"/>
    <w:unhideWhenUsed/>
    <w:rsid w:val="00E63ECA"/>
    <w:pPr>
      <w:tabs>
        <w:tab w:val="center" w:pos="4252"/>
        <w:tab w:val="right" w:pos="8504"/>
      </w:tabs>
      <w:snapToGrid w:val="0"/>
    </w:pPr>
  </w:style>
  <w:style w:type="character" w:customStyle="1" w:styleId="a6">
    <w:name w:val="フッター (文字)"/>
    <w:link w:val="a5"/>
    <w:uiPriority w:val="99"/>
    <w:rsid w:val="00E63ECA"/>
    <w:rPr>
      <w:color w:val="000000"/>
      <w:sz w:val="24"/>
    </w:rPr>
  </w:style>
  <w:style w:type="table" w:styleId="a7">
    <w:name w:val="Table Grid"/>
    <w:basedOn w:val="a1"/>
    <w:uiPriority w:val="59"/>
    <w:rsid w:val="000A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13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130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23813">
      <w:bodyDiv w:val="1"/>
      <w:marLeft w:val="0"/>
      <w:marRight w:val="0"/>
      <w:marTop w:val="0"/>
      <w:marBottom w:val="0"/>
      <w:divBdr>
        <w:top w:val="none" w:sz="0" w:space="0" w:color="auto"/>
        <w:left w:val="none" w:sz="0" w:space="0" w:color="auto"/>
        <w:bottom w:val="none" w:sz="0" w:space="0" w:color="auto"/>
        <w:right w:val="none" w:sz="0" w:space="0" w:color="auto"/>
      </w:divBdr>
    </w:div>
    <w:div w:id="19259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C5C37-878A-4FFB-A2D2-8967DE5B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963</Words>
  <Characters>189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201op</cp:lastModifiedBy>
  <cp:revision>17</cp:revision>
  <cp:lastPrinted>2023-11-22T05:32:00Z</cp:lastPrinted>
  <dcterms:created xsi:type="dcterms:W3CDTF">2022-07-28T04:00:00Z</dcterms:created>
  <dcterms:modified xsi:type="dcterms:W3CDTF">2023-11-22T06:19:00Z</dcterms:modified>
</cp:coreProperties>
</file>