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2FC04" w14:textId="5E5A56A3" w:rsidR="00AA6D12" w:rsidRPr="00B54789" w:rsidRDefault="000C5332" w:rsidP="00143704">
      <w:pPr>
        <w:rPr>
          <w:rFonts w:ascii="ＭＳ 明朝" w:hAnsi="ＭＳ 明朝"/>
          <w:b/>
          <w:bCs/>
          <w:sz w:val="24"/>
          <w:szCs w:val="28"/>
        </w:rPr>
      </w:pPr>
      <w:r>
        <w:rPr>
          <w:b/>
          <w:bCs/>
          <w:noProof/>
          <w:szCs w:val="24"/>
        </w:rPr>
        <mc:AlternateContent>
          <mc:Choice Requires="wps">
            <w:drawing>
              <wp:anchor distT="0" distB="0" distL="114300" distR="114300" simplePos="0" relativeHeight="251663360" behindDoc="0" locked="0" layoutInCell="1" allowOverlap="1" wp14:anchorId="4ABA855A" wp14:editId="1121B829">
                <wp:simplePos x="0" y="0"/>
                <wp:positionH relativeFrom="margin">
                  <wp:align>right</wp:align>
                </wp:positionH>
                <wp:positionV relativeFrom="paragraph">
                  <wp:posOffset>-517470</wp:posOffset>
                </wp:positionV>
                <wp:extent cx="1160891" cy="492981"/>
                <wp:effectExtent l="0" t="0" r="20320" b="21590"/>
                <wp:wrapNone/>
                <wp:docPr id="2" name="正方形/長方形 2"/>
                <wp:cNvGraphicFramePr/>
                <a:graphic xmlns:a="http://schemas.openxmlformats.org/drawingml/2006/main">
                  <a:graphicData uri="http://schemas.microsoft.com/office/word/2010/wordprocessingShape">
                    <wps:wsp>
                      <wps:cNvSpPr/>
                      <wps:spPr>
                        <a:xfrm>
                          <a:off x="0" y="0"/>
                          <a:ext cx="1160891" cy="492981"/>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15DEFD9B" w14:textId="77777777" w:rsidR="000C5332" w:rsidRPr="00DC79C0" w:rsidRDefault="000C5332" w:rsidP="000C5332">
                            <w:pPr>
                              <w:jc w:val="center"/>
                              <w:rPr>
                                <w:rFonts w:ascii="ＭＳ ゴシック" w:eastAsia="ＭＳ ゴシック" w:hAnsi="ＭＳ ゴシック"/>
                                <w:sz w:val="32"/>
                                <w:szCs w:val="32"/>
                              </w:rPr>
                            </w:pPr>
                            <w:r w:rsidRPr="00DC79C0">
                              <w:rPr>
                                <w:rFonts w:ascii="ＭＳ ゴシック" w:eastAsia="ＭＳ ゴシック" w:hAnsi="ＭＳ ゴシック"/>
                                <w:sz w:val="32"/>
                                <w:szCs w:val="32"/>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BA855A" id="正方形/長方形 2" o:spid="_x0000_s1026" style="position:absolute;left:0;text-align:left;margin-left:40.2pt;margin-top:-40.75pt;width:91.4pt;height:38.8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" fillcolor="white [3201]" strokecolor="black [3200]" strokeweight="1pt">
                <v:textbox>
                  <w:txbxContent>
                    <w:p w14:paraId="15DEFD9B" w14:textId="77777777" w:rsidR="000C5332" w:rsidRPr="00DC79C0" w:rsidRDefault="000C5332" w:rsidP="000C5332">
                      <w:pPr>
                        <w:jc w:val="center"/>
                        <w:rPr>
                          <w:rFonts w:ascii="ＭＳ ゴシック" w:eastAsia="ＭＳ ゴシック" w:hAnsi="ＭＳ ゴシック"/>
                          <w:sz w:val="32"/>
                          <w:szCs w:val="32"/>
                        </w:rPr>
                      </w:pPr>
                      <w:r w:rsidRPr="00DC79C0">
                        <w:rPr>
                          <w:rFonts w:ascii="ＭＳ ゴシック" w:eastAsia="ＭＳ ゴシック" w:hAnsi="ＭＳ ゴシック"/>
                          <w:sz w:val="32"/>
                          <w:szCs w:val="32"/>
                        </w:rPr>
                        <w:t>記載例</w:t>
                      </w:r>
                    </w:p>
                  </w:txbxContent>
                </v:textbox>
                <w10:wrap anchorx="margin"/>
              </v:rect>
            </w:pict>
          </mc:Fallback>
        </mc:AlternateContent>
      </w:r>
      <w:r w:rsidR="00E75E85" w:rsidRPr="00B54789">
        <w:rPr>
          <w:rFonts w:ascii="ＭＳ 明朝" w:hAnsi="ＭＳ 明朝" w:hint="eastAsia"/>
          <w:b/>
          <w:bCs/>
          <w:sz w:val="24"/>
          <w:szCs w:val="28"/>
        </w:rPr>
        <w:t xml:space="preserve">（業務方法書　</w:t>
      </w:r>
      <w:r w:rsidR="00A1702C" w:rsidRPr="00B54789">
        <w:rPr>
          <w:rFonts w:ascii="ＭＳ 明朝" w:hAnsi="ＭＳ 明朝" w:hint="eastAsia"/>
          <w:b/>
          <w:bCs/>
          <w:sz w:val="24"/>
          <w:szCs w:val="28"/>
        </w:rPr>
        <w:t>様式第</w:t>
      </w:r>
      <w:r w:rsidR="002D67ED" w:rsidRPr="00B54789">
        <w:rPr>
          <w:rFonts w:ascii="ＭＳ 明朝" w:hAnsi="ＭＳ 明朝" w:hint="eastAsia"/>
          <w:b/>
          <w:bCs/>
          <w:sz w:val="24"/>
          <w:szCs w:val="28"/>
        </w:rPr>
        <w:t>１２</w:t>
      </w:r>
      <w:r w:rsidR="00A1702C" w:rsidRPr="00B54789">
        <w:rPr>
          <w:rFonts w:ascii="ＭＳ 明朝" w:hAnsi="ＭＳ 明朝" w:hint="eastAsia"/>
          <w:b/>
          <w:bCs/>
          <w:sz w:val="24"/>
          <w:szCs w:val="28"/>
        </w:rPr>
        <w:t>号</w:t>
      </w:r>
      <w:r w:rsidR="00E75E85" w:rsidRPr="00B54789">
        <w:rPr>
          <w:rFonts w:ascii="ＭＳ 明朝" w:hAnsi="ＭＳ 明朝" w:hint="eastAsia"/>
          <w:b/>
          <w:bCs/>
          <w:sz w:val="24"/>
          <w:szCs w:val="28"/>
        </w:rPr>
        <w:t>）</w:t>
      </w:r>
    </w:p>
    <w:p w14:paraId="5A9D24EE" w14:textId="599E966D" w:rsidR="00A1702C" w:rsidRPr="00B54789" w:rsidRDefault="00A1702C" w:rsidP="00143704">
      <w:pPr>
        <w:rPr>
          <w:rFonts w:ascii="ＭＳ 明朝" w:hAnsi="ＭＳ 明朝"/>
          <w:sz w:val="24"/>
          <w:szCs w:val="28"/>
        </w:rPr>
      </w:pPr>
    </w:p>
    <w:p w14:paraId="4326280B" w14:textId="54F26B80" w:rsidR="005F527F" w:rsidRPr="00B54789" w:rsidRDefault="005F527F" w:rsidP="00A1702C">
      <w:pPr>
        <w:wordWrap w:val="0"/>
        <w:jc w:val="right"/>
        <w:rPr>
          <w:rFonts w:ascii="ＭＳ 明朝" w:hAnsi="ＭＳ 明朝"/>
          <w:sz w:val="24"/>
          <w:szCs w:val="28"/>
        </w:rPr>
      </w:pPr>
      <w:r w:rsidRPr="00B54789">
        <w:rPr>
          <w:rFonts w:ascii="ＭＳ 明朝" w:hAnsi="ＭＳ 明朝" w:hint="eastAsia"/>
          <w:sz w:val="24"/>
          <w:szCs w:val="28"/>
        </w:rPr>
        <w:t>番　　　号</w:t>
      </w:r>
    </w:p>
    <w:p w14:paraId="33FDB6E1" w14:textId="6483B17A" w:rsidR="00A1702C" w:rsidRPr="00B54789" w:rsidRDefault="00C61275" w:rsidP="005F527F">
      <w:pPr>
        <w:jc w:val="right"/>
        <w:rPr>
          <w:rFonts w:ascii="ＭＳ 明朝" w:hAnsi="ＭＳ 明朝"/>
          <w:sz w:val="24"/>
          <w:szCs w:val="28"/>
        </w:rPr>
      </w:pPr>
      <w:r>
        <w:rPr>
          <w:rFonts w:ascii="ＭＳ 明朝" w:hAnsi="ＭＳ 明朝" w:hint="eastAsia"/>
          <w:sz w:val="24"/>
          <w:szCs w:val="28"/>
        </w:rPr>
        <w:t>令和５</w:t>
      </w:r>
      <w:r w:rsidR="00A1702C" w:rsidRPr="00B54789">
        <w:rPr>
          <w:rFonts w:ascii="ＭＳ 明朝" w:hAnsi="ＭＳ 明朝" w:hint="eastAsia"/>
          <w:sz w:val="24"/>
          <w:szCs w:val="28"/>
        </w:rPr>
        <w:t>年</w:t>
      </w:r>
      <w:r>
        <w:rPr>
          <w:rFonts w:ascii="ＭＳ 明朝" w:hAnsi="ＭＳ 明朝" w:hint="eastAsia"/>
          <w:sz w:val="24"/>
          <w:szCs w:val="28"/>
        </w:rPr>
        <w:t xml:space="preserve">　　</w:t>
      </w:r>
      <w:r w:rsidR="00A1702C" w:rsidRPr="00B54789">
        <w:rPr>
          <w:rFonts w:ascii="ＭＳ 明朝" w:hAnsi="ＭＳ 明朝" w:hint="eastAsia"/>
          <w:sz w:val="24"/>
          <w:szCs w:val="28"/>
        </w:rPr>
        <w:t>月</w:t>
      </w:r>
      <w:r>
        <w:rPr>
          <w:rFonts w:ascii="ＭＳ 明朝" w:hAnsi="ＭＳ 明朝" w:hint="eastAsia"/>
          <w:sz w:val="24"/>
          <w:szCs w:val="28"/>
        </w:rPr>
        <w:t xml:space="preserve">　　</w:t>
      </w:r>
      <w:r w:rsidR="00A1702C" w:rsidRPr="00B54789">
        <w:rPr>
          <w:rFonts w:ascii="ＭＳ 明朝" w:hAnsi="ＭＳ 明朝" w:hint="eastAsia"/>
          <w:sz w:val="24"/>
          <w:szCs w:val="28"/>
        </w:rPr>
        <w:t>日</w:t>
      </w:r>
    </w:p>
    <w:p w14:paraId="2C166871" w14:textId="72B17696" w:rsidR="00A1702C" w:rsidRPr="00B54789" w:rsidRDefault="00A1702C" w:rsidP="00143704">
      <w:pPr>
        <w:rPr>
          <w:rFonts w:ascii="ＭＳ 明朝" w:hAnsi="ＭＳ 明朝"/>
          <w:sz w:val="24"/>
          <w:szCs w:val="28"/>
        </w:rPr>
      </w:pPr>
    </w:p>
    <w:p w14:paraId="1D1F59E5" w14:textId="2AEDC5E2" w:rsidR="00A1702C" w:rsidRPr="00B54789" w:rsidRDefault="00E75E85" w:rsidP="00A1702C">
      <w:pPr>
        <w:ind w:firstLineChars="100" w:firstLine="240"/>
        <w:rPr>
          <w:rFonts w:ascii="ＭＳ 明朝" w:hAnsi="ＭＳ 明朝"/>
          <w:sz w:val="24"/>
          <w:szCs w:val="28"/>
        </w:rPr>
      </w:pPr>
      <w:r w:rsidRPr="00B54789">
        <w:rPr>
          <w:rFonts w:ascii="ＭＳ 明朝" w:hAnsi="ＭＳ 明朝" w:hint="eastAsia"/>
          <w:sz w:val="24"/>
          <w:szCs w:val="28"/>
        </w:rPr>
        <w:t>青森県農業再生協議会長　雪田徹</w:t>
      </w:r>
      <w:r w:rsidR="00A1702C" w:rsidRPr="00B54789">
        <w:rPr>
          <w:rFonts w:ascii="ＭＳ 明朝" w:hAnsi="ＭＳ 明朝" w:hint="eastAsia"/>
          <w:sz w:val="24"/>
          <w:szCs w:val="28"/>
        </w:rPr>
        <w:t xml:space="preserve">　殿</w:t>
      </w:r>
    </w:p>
    <w:p w14:paraId="7C2A9A5C" w14:textId="0BEC7893" w:rsidR="00A1702C" w:rsidRPr="00B54789" w:rsidRDefault="00C61275" w:rsidP="00143704">
      <w:pPr>
        <w:rPr>
          <w:rFonts w:ascii="ＭＳ 明朝" w:hAnsi="ＭＳ 明朝"/>
          <w:sz w:val="24"/>
          <w:szCs w:val="28"/>
        </w:rPr>
      </w:pPr>
      <w:r>
        <w:rPr>
          <w:rFonts w:ascii="ＭＳ 明朝" w:hAnsi="ＭＳ 明朝" w:hint="eastAsia"/>
          <w:noProof/>
          <w:sz w:val="24"/>
          <w:szCs w:val="28"/>
        </w:rPr>
        <mc:AlternateContent>
          <mc:Choice Requires="wps">
            <w:drawing>
              <wp:anchor distT="0" distB="0" distL="114300" distR="114300" simplePos="0" relativeHeight="251659264" behindDoc="0" locked="0" layoutInCell="1" allowOverlap="1" wp14:anchorId="09301B0D" wp14:editId="545DEF07">
                <wp:simplePos x="0" y="0"/>
                <wp:positionH relativeFrom="margin">
                  <wp:align>left</wp:align>
                </wp:positionH>
                <wp:positionV relativeFrom="paragraph">
                  <wp:posOffset>33020</wp:posOffset>
                </wp:positionV>
                <wp:extent cx="2505075" cy="866775"/>
                <wp:effectExtent l="0" t="0" r="28575" b="257175"/>
                <wp:wrapNone/>
                <wp:docPr id="1" name="吹き出し: 角を丸めた四角形 1"/>
                <wp:cNvGraphicFramePr/>
                <a:graphic xmlns:a="http://schemas.openxmlformats.org/drawingml/2006/main">
                  <a:graphicData uri="http://schemas.microsoft.com/office/word/2010/wordprocessingShape">
                    <wps:wsp>
                      <wps:cNvSpPr/>
                      <wps:spPr>
                        <a:xfrm>
                          <a:off x="904875" y="2305050"/>
                          <a:ext cx="2505075" cy="866775"/>
                        </a:xfrm>
                        <a:prstGeom prst="wedgeRoundRectCallout">
                          <a:avLst>
                            <a:gd name="adj1" fmla="val 14148"/>
                            <a:gd name="adj2" fmla="val 73899"/>
                            <a:gd name="adj3" fmla="val 16667"/>
                          </a:avLst>
                        </a:prstGeom>
                      </wps:spPr>
                      <wps:style>
                        <a:lnRef idx="2">
                          <a:schemeClr val="dk1"/>
                        </a:lnRef>
                        <a:fillRef idx="1">
                          <a:schemeClr val="lt1"/>
                        </a:fillRef>
                        <a:effectRef idx="0">
                          <a:schemeClr val="dk1"/>
                        </a:effectRef>
                        <a:fontRef idx="minor">
                          <a:schemeClr val="dk1"/>
                        </a:fontRef>
                      </wps:style>
                      <wps:txbx>
                        <w:txbxContent>
                          <w:p w14:paraId="04116EA7" w14:textId="7D86233C" w:rsidR="00C61275" w:rsidRPr="00C61275" w:rsidRDefault="00C61275" w:rsidP="00C61275">
                            <w:pPr>
                              <w:jc w:val="center"/>
                              <w:rPr>
                                <w:rFonts w:ascii="ＭＳ ゴシック" w:eastAsia="ＭＳ ゴシック" w:hAnsi="ＭＳ ゴシック"/>
                                <w:b/>
                                <w:bCs/>
                              </w:rPr>
                            </w:pPr>
                            <w:r w:rsidRPr="00C61275">
                              <w:rPr>
                                <w:rFonts w:ascii="ＭＳ ゴシック" w:eastAsia="ＭＳ ゴシック" w:hAnsi="ＭＳ ゴシック" w:hint="eastAsia"/>
                                <w:b/>
                                <w:bCs/>
                              </w:rPr>
                              <w:t>標題を令和５年度として、令和４・５年度の取組内容を併せて記載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301B0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 o:spid="_x0000_s1027" type="#_x0000_t62" style="position:absolute;left:0;text-align:left;margin-left:0;margin-top:2.6pt;width:197.25pt;height:68.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" adj="13856,26762" fillcolor="white [3201]" strokecolor="black [3200]" strokeweight="1pt">
                <v:textbox>
                  <w:txbxContent>
                    <w:p w14:paraId="04116EA7" w14:textId="7D86233C" w:rsidR="00C61275" w:rsidRPr="00C61275" w:rsidRDefault="00C61275" w:rsidP="00C61275">
                      <w:pPr>
                        <w:jc w:val="center"/>
                        <w:rPr>
                          <w:rFonts w:ascii="ＭＳ ゴシック" w:eastAsia="ＭＳ ゴシック" w:hAnsi="ＭＳ ゴシック"/>
                          <w:b/>
                          <w:bCs/>
                        </w:rPr>
                      </w:pPr>
                      <w:r w:rsidRPr="00C61275">
                        <w:rPr>
                          <w:rFonts w:ascii="ＭＳ ゴシック" w:eastAsia="ＭＳ ゴシック" w:hAnsi="ＭＳ ゴシック" w:hint="eastAsia"/>
                          <w:b/>
                          <w:bCs/>
                        </w:rPr>
                        <w:t>標題を令和５年度として、令和４・５年度の取組内容を併せて記載</w:t>
                      </w:r>
                    </w:p>
                  </w:txbxContent>
                </v:textbox>
                <w10:wrap anchorx="margin"/>
              </v:shape>
            </w:pict>
          </mc:Fallback>
        </mc:AlternateContent>
      </w:r>
    </w:p>
    <w:p w14:paraId="44F77994" w14:textId="069136B5" w:rsidR="00A1702C" w:rsidRPr="00B54789" w:rsidRDefault="00A1702C" w:rsidP="00A1702C">
      <w:pPr>
        <w:wordWrap w:val="0"/>
        <w:jc w:val="right"/>
        <w:rPr>
          <w:rFonts w:ascii="ＭＳ 明朝" w:hAnsi="ＭＳ 明朝"/>
          <w:sz w:val="24"/>
          <w:szCs w:val="28"/>
        </w:rPr>
      </w:pPr>
      <w:r w:rsidRPr="00B54789">
        <w:rPr>
          <w:rFonts w:ascii="ＭＳ 明朝" w:hAnsi="ＭＳ 明朝" w:hint="eastAsia"/>
          <w:sz w:val="24"/>
          <w:szCs w:val="28"/>
        </w:rPr>
        <w:t>所在地</w:t>
      </w:r>
      <w:r w:rsidR="00C61275">
        <w:rPr>
          <w:rFonts w:ascii="ＭＳ 明朝" w:hAnsi="ＭＳ 明朝" w:hint="eastAsia"/>
          <w:sz w:val="24"/>
          <w:szCs w:val="28"/>
        </w:rPr>
        <w:t xml:space="preserve">　</w:t>
      </w:r>
      <w:r w:rsidR="00C61275" w:rsidRPr="00C61275">
        <w:rPr>
          <w:rFonts w:ascii="ＭＳ ゴシック" w:eastAsia="ＭＳ ゴシック" w:hAnsi="ＭＳ ゴシック" w:hint="eastAsia"/>
          <w:b/>
          <w:bCs/>
          <w:color w:val="FF0000"/>
          <w:sz w:val="24"/>
          <w:szCs w:val="28"/>
        </w:rPr>
        <w:t>青森市長島１－１－１</w:t>
      </w:r>
      <w:r w:rsidRPr="00B54789">
        <w:rPr>
          <w:rFonts w:ascii="ＭＳ 明朝" w:hAnsi="ＭＳ 明朝" w:hint="eastAsia"/>
          <w:sz w:val="24"/>
          <w:szCs w:val="28"/>
        </w:rPr>
        <w:t xml:space="preserve">　　　　</w:t>
      </w:r>
    </w:p>
    <w:p w14:paraId="1C9E3DF9" w14:textId="4BEB3CB1" w:rsidR="00A1702C" w:rsidRPr="00B54789" w:rsidRDefault="00A1702C" w:rsidP="00A1702C">
      <w:pPr>
        <w:wordWrap w:val="0"/>
        <w:jc w:val="right"/>
        <w:rPr>
          <w:rFonts w:ascii="ＭＳ 明朝" w:hAnsi="ＭＳ 明朝"/>
          <w:sz w:val="24"/>
          <w:szCs w:val="28"/>
        </w:rPr>
      </w:pPr>
      <w:r w:rsidRPr="00B54789">
        <w:rPr>
          <w:rFonts w:ascii="ＭＳ 明朝" w:hAnsi="ＭＳ 明朝" w:hint="eastAsia"/>
          <w:sz w:val="24"/>
          <w:szCs w:val="28"/>
        </w:rPr>
        <w:t xml:space="preserve">取組実施者名　</w:t>
      </w:r>
      <w:r w:rsidR="00C61275" w:rsidRPr="00C61275">
        <w:rPr>
          <w:rFonts w:ascii="ＭＳ ゴシック" w:eastAsia="ＭＳ ゴシック" w:hAnsi="ＭＳ ゴシック" w:hint="eastAsia"/>
          <w:b/>
          <w:bCs/>
          <w:color w:val="FF0000"/>
          <w:sz w:val="24"/>
          <w:szCs w:val="28"/>
        </w:rPr>
        <w:t>青い森肥料販売株式会社</w:t>
      </w:r>
      <w:r w:rsidRPr="00B54789">
        <w:rPr>
          <w:rFonts w:ascii="ＭＳ 明朝" w:hAnsi="ＭＳ 明朝" w:hint="eastAsia"/>
          <w:sz w:val="24"/>
          <w:szCs w:val="28"/>
        </w:rPr>
        <w:t xml:space="preserve">　　　</w:t>
      </w:r>
    </w:p>
    <w:p w14:paraId="12A29409" w14:textId="75102C70" w:rsidR="00A1702C" w:rsidRPr="00B54789" w:rsidRDefault="00A1702C" w:rsidP="00A1702C">
      <w:pPr>
        <w:wordWrap w:val="0"/>
        <w:jc w:val="right"/>
        <w:rPr>
          <w:rFonts w:ascii="ＭＳ 明朝" w:hAnsi="ＭＳ 明朝"/>
          <w:sz w:val="24"/>
          <w:szCs w:val="28"/>
        </w:rPr>
      </w:pPr>
      <w:r w:rsidRPr="00B54789">
        <w:rPr>
          <w:rFonts w:ascii="ＭＳ 明朝" w:hAnsi="ＭＳ 明朝" w:hint="eastAsia"/>
          <w:sz w:val="24"/>
          <w:szCs w:val="28"/>
        </w:rPr>
        <w:t xml:space="preserve">代表者氏名　</w:t>
      </w:r>
      <w:r w:rsidR="00C61275" w:rsidRPr="00C61275">
        <w:rPr>
          <w:rFonts w:ascii="ＭＳ ゴシック" w:eastAsia="ＭＳ ゴシック" w:hAnsi="ＭＳ ゴシック" w:hint="eastAsia"/>
          <w:b/>
          <w:bCs/>
          <w:color w:val="FF0000"/>
          <w:sz w:val="24"/>
          <w:szCs w:val="28"/>
        </w:rPr>
        <w:t>青森　太郎</w:t>
      </w:r>
      <w:r w:rsidRPr="00B54789">
        <w:rPr>
          <w:rFonts w:ascii="ＭＳ 明朝" w:hAnsi="ＭＳ 明朝" w:hint="eastAsia"/>
          <w:sz w:val="24"/>
          <w:szCs w:val="28"/>
        </w:rPr>
        <w:t xml:space="preserve">　　　　　　　　　</w:t>
      </w:r>
    </w:p>
    <w:p w14:paraId="6E4DBC6C" w14:textId="374272D2" w:rsidR="00A1702C" w:rsidRPr="00B54789" w:rsidRDefault="00A1702C" w:rsidP="00143704">
      <w:pPr>
        <w:rPr>
          <w:rFonts w:ascii="ＭＳ 明朝" w:hAnsi="ＭＳ 明朝"/>
          <w:sz w:val="24"/>
          <w:szCs w:val="28"/>
        </w:rPr>
      </w:pPr>
    </w:p>
    <w:p w14:paraId="0B3BB83C" w14:textId="3301F914" w:rsidR="00A1702C" w:rsidRPr="00B54789" w:rsidRDefault="00A1702C" w:rsidP="00A1702C">
      <w:pPr>
        <w:jc w:val="center"/>
        <w:rPr>
          <w:rFonts w:ascii="ＭＳ 明朝" w:hAnsi="ＭＳ 明朝"/>
          <w:sz w:val="24"/>
          <w:szCs w:val="28"/>
        </w:rPr>
      </w:pPr>
      <w:r w:rsidRPr="00B54789">
        <w:rPr>
          <w:rFonts w:ascii="ＭＳ 明朝" w:hAnsi="ＭＳ 明朝" w:hint="eastAsia"/>
          <w:sz w:val="24"/>
          <w:szCs w:val="28"/>
        </w:rPr>
        <w:t>令和</w:t>
      </w:r>
      <w:r w:rsidR="00C61275" w:rsidRPr="00C61275">
        <w:rPr>
          <w:rFonts w:ascii="ＭＳ ゴシック" w:eastAsia="ＭＳ ゴシック" w:hAnsi="ＭＳ ゴシック" w:hint="eastAsia"/>
          <w:b/>
          <w:bCs/>
          <w:color w:val="FF0000"/>
          <w:sz w:val="24"/>
          <w:szCs w:val="28"/>
        </w:rPr>
        <w:t>５</w:t>
      </w:r>
      <w:r w:rsidRPr="00B54789">
        <w:rPr>
          <w:rFonts w:ascii="ＭＳ 明朝" w:hAnsi="ＭＳ 明朝" w:hint="eastAsia"/>
          <w:sz w:val="24"/>
          <w:szCs w:val="28"/>
        </w:rPr>
        <w:t>年度肥料価格高騰対策事業取組中間報告書</w:t>
      </w:r>
    </w:p>
    <w:p w14:paraId="498A4139" w14:textId="57F5085D" w:rsidR="00A1702C" w:rsidRPr="00B54789" w:rsidRDefault="00A1702C" w:rsidP="00143704">
      <w:pPr>
        <w:rPr>
          <w:rFonts w:ascii="ＭＳ 明朝" w:hAnsi="ＭＳ 明朝"/>
          <w:sz w:val="24"/>
          <w:szCs w:val="28"/>
        </w:rPr>
      </w:pPr>
    </w:p>
    <w:p w14:paraId="6E4EBDC3" w14:textId="68A1B0BB" w:rsidR="00A1702C" w:rsidRPr="00B54789" w:rsidRDefault="00A1702C" w:rsidP="00A1702C">
      <w:pPr>
        <w:ind w:firstLineChars="100" w:firstLine="240"/>
        <w:rPr>
          <w:rFonts w:ascii="ＭＳ 明朝" w:hAnsi="ＭＳ 明朝"/>
          <w:sz w:val="24"/>
          <w:szCs w:val="28"/>
        </w:rPr>
      </w:pPr>
      <w:r w:rsidRPr="00B54789">
        <w:rPr>
          <w:rFonts w:ascii="ＭＳ 明朝" w:hAnsi="ＭＳ 明朝" w:hint="eastAsia"/>
          <w:sz w:val="24"/>
          <w:szCs w:val="28"/>
        </w:rPr>
        <w:t>肥料価格高騰対策事業実施要領（令和３年1</w:t>
      </w:r>
      <w:r w:rsidRPr="00B54789">
        <w:rPr>
          <w:rFonts w:ascii="ＭＳ 明朝" w:hAnsi="ＭＳ 明朝"/>
          <w:sz w:val="24"/>
          <w:szCs w:val="28"/>
        </w:rPr>
        <w:t>2</w:t>
      </w:r>
      <w:r w:rsidRPr="00B54789">
        <w:rPr>
          <w:rFonts w:ascii="ＭＳ 明朝" w:hAnsi="ＭＳ 明朝" w:hint="eastAsia"/>
          <w:sz w:val="24"/>
          <w:szCs w:val="28"/>
        </w:rPr>
        <w:t>月2</w:t>
      </w:r>
      <w:r w:rsidRPr="00B54789">
        <w:rPr>
          <w:rFonts w:ascii="ＭＳ 明朝" w:hAnsi="ＭＳ 明朝"/>
          <w:sz w:val="24"/>
          <w:szCs w:val="28"/>
        </w:rPr>
        <w:t>0</w:t>
      </w:r>
      <w:r w:rsidRPr="00B54789">
        <w:rPr>
          <w:rFonts w:ascii="ＭＳ 明朝" w:hAnsi="ＭＳ 明朝" w:hint="eastAsia"/>
          <w:sz w:val="24"/>
          <w:szCs w:val="28"/>
        </w:rPr>
        <w:t>日付け３農産第2</w:t>
      </w:r>
      <w:r w:rsidRPr="00B54789">
        <w:rPr>
          <w:rFonts w:ascii="ＭＳ 明朝" w:hAnsi="ＭＳ 明朝"/>
          <w:sz w:val="24"/>
          <w:szCs w:val="28"/>
        </w:rPr>
        <w:t>156</w:t>
      </w:r>
      <w:r w:rsidRPr="00B54789">
        <w:rPr>
          <w:rFonts w:ascii="ＭＳ 明朝" w:hAnsi="ＭＳ 明朝" w:hint="eastAsia"/>
          <w:sz w:val="24"/>
          <w:szCs w:val="28"/>
        </w:rPr>
        <w:t>号農林水産省農産局長通知）第</w:t>
      </w:r>
      <w:r w:rsidR="005D3BF4" w:rsidRPr="00B54789">
        <w:rPr>
          <w:rFonts w:ascii="ＭＳ 明朝" w:hAnsi="ＭＳ 明朝" w:hint="eastAsia"/>
          <w:sz w:val="24"/>
          <w:szCs w:val="28"/>
        </w:rPr>
        <w:t>1</w:t>
      </w:r>
      <w:r w:rsidR="002D67ED" w:rsidRPr="00B54789">
        <w:rPr>
          <w:rFonts w:ascii="ＭＳ 明朝" w:hAnsi="ＭＳ 明朝" w:hint="eastAsia"/>
          <w:sz w:val="24"/>
          <w:szCs w:val="28"/>
        </w:rPr>
        <w:t>4の１</w:t>
      </w:r>
      <w:r w:rsidR="00F12DA9" w:rsidRPr="00B54789">
        <w:rPr>
          <w:rFonts w:ascii="ＭＳ 明朝" w:hAnsi="ＭＳ 明朝" w:hint="eastAsia"/>
          <w:sz w:val="24"/>
          <w:szCs w:val="28"/>
        </w:rPr>
        <w:t>の規定</w:t>
      </w:r>
      <w:r w:rsidRPr="00B54789">
        <w:rPr>
          <w:rFonts w:ascii="ＭＳ 明朝" w:hAnsi="ＭＳ 明朝" w:hint="eastAsia"/>
          <w:sz w:val="24"/>
          <w:szCs w:val="28"/>
        </w:rPr>
        <w:t>に基づき、下記のとおり報告する。</w:t>
      </w:r>
    </w:p>
    <w:p w14:paraId="7077F2C9" w14:textId="44A9EE53" w:rsidR="00A1702C" w:rsidRPr="00B54789" w:rsidRDefault="00A1702C" w:rsidP="00143704">
      <w:pPr>
        <w:rPr>
          <w:rFonts w:ascii="ＭＳ 明朝" w:hAnsi="ＭＳ 明朝"/>
          <w:sz w:val="24"/>
          <w:szCs w:val="28"/>
        </w:rPr>
      </w:pPr>
    </w:p>
    <w:p w14:paraId="4628AFCF" w14:textId="011EAB3B" w:rsidR="00A1702C" w:rsidRPr="00B54789" w:rsidRDefault="00A1702C" w:rsidP="00A1702C">
      <w:pPr>
        <w:jc w:val="center"/>
        <w:rPr>
          <w:rFonts w:ascii="ＭＳ 明朝" w:hAnsi="ＭＳ 明朝"/>
          <w:sz w:val="24"/>
          <w:szCs w:val="28"/>
        </w:rPr>
      </w:pPr>
      <w:r w:rsidRPr="00B54789">
        <w:rPr>
          <w:rFonts w:ascii="ＭＳ 明朝" w:hAnsi="ＭＳ 明朝" w:hint="eastAsia"/>
          <w:sz w:val="24"/>
          <w:szCs w:val="28"/>
        </w:rPr>
        <w:t>記</w:t>
      </w:r>
    </w:p>
    <w:p w14:paraId="7E8F3962" w14:textId="77777777" w:rsidR="006445D9" w:rsidRPr="00B54789" w:rsidRDefault="006445D9" w:rsidP="00143704">
      <w:pPr>
        <w:rPr>
          <w:rFonts w:ascii="ＭＳ 明朝" w:hAnsi="ＭＳ 明朝"/>
          <w:sz w:val="24"/>
          <w:szCs w:val="28"/>
        </w:rPr>
      </w:pPr>
    </w:p>
    <w:p w14:paraId="3C0381A6" w14:textId="32DA41A2" w:rsidR="00A1702C" w:rsidRPr="00B54789" w:rsidRDefault="00C61275" w:rsidP="00143704">
      <w:pPr>
        <w:rPr>
          <w:rFonts w:ascii="ＭＳ 明朝" w:hAnsi="ＭＳ 明朝"/>
          <w:sz w:val="24"/>
          <w:szCs w:val="28"/>
        </w:rPr>
      </w:pPr>
      <w:r>
        <w:rPr>
          <w:rFonts w:ascii="Times New Roman" w:hAnsi="Times New Roman"/>
          <w:noProof/>
          <w:szCs w:val="21"/>
        </w:rPr>
        <mc:AlternateContent>
          <mc:Choice Requires="wps">
            <w:drawing>
              <wp:anchor distT="0" distB="0" distL="114300" distR="114300" simplePos="0" relativeHeight="251661312" behindDoc="0" locked="0" layoutInCell="1" allowOverlap="1" wp14:anchorId="63804173" wp14:editId="0485319A">
                <wp:simplePos x="0" y="0"/>
                <wp:positionH relativeFrom="margin">
                  <wp:posOffset>4445</wp:posOffset>
                </wp:positionH>
                <wp:positionV relativeFrom="paragraph">
                  <wp:posOffset>2347595</wp:posOffset>
                </wp:positionV>
                <wp:extent cx="4057650" cy="866775"/>
                <wp:effectExtent l="0" t="190500" r="19050" b="28575"/>
                <wp:wrapNone/>
                <wp:docPr id="3" name="吹き出し: 角を丸めた四角形 3"/>
                <wp:cNvGraphicFramePr/>
                <a:graphic xmlns:a="http://schemas.openxmlformats.org/drawingml/2006/main">
                  <a:graphicData uri="http://schemas.microsoft.com/office/word/2010/wordprocessingShape">
                    <wps:wsp>
                      <wps:cNvSpPr/>
                      <wps:spPr>
                        <a:xfrm>
                          <a:off x="0" y="0"/>
                          <a:ext cx="4057650" cy="866775"/>
                        </a:xfrm>
                        <a:prstGeom prst="wedgeRoundRectCallout">
                          <a:avLst>
                            <a:gd name="adj1" fmla="val 31013"/>
                            <a:gd name="adj2" fmla="val -69641"/>
                            <a:gd name="adj3" fmla="val 16667"/>
                          </a:avLst>
                        </a:prstGeom>
                      </wps:spPr>
                      <wps:style>
                        <a:lnRef idx="2">
                          <a:schemeClr val="dk1"/>
                        </a:lnRef>
                        <a:fillRef idx="1">
                          <a:schemeClr val="lt1"/>
                        </a:fillRef>
                        <a:effectRef idx="0">
                          <a:schemeClr val="dk1"/>
                        </a:effectRef>
                        <a:fontRef idx="minor">
                          <a:schemeClr val="dk1"/>
                        </a:fontRef>
                      </wps:style>
                      <wps:txbx>
                        <w:txbxContent>
                          <w:p w14:paraId="3D31B1C7" w14:textId="40D5978E" w:rsidR="00C61275" w:rsidRPr="00AB11D3" w:rsidRDefault="00C61275" w:rsidP="00C61275">
                            <w:pPr>
                              <w:jc w:val="left"/>
                              <w:rPr>
                                <w:rFonts w:ascii="ＭＳ ゴシック" w:eastAsia="ＭＳ ゴシック" w:hAnsi="ＭＳ ゴシック"/>
                                <w:b/>
                                <w:bCs/>
                              </w:rPr>
                            </w:pPr>
                            <w:r>
                              <w:rPr>
                                <w:rFonts w:ascii="ＭＳ ゴシック" w:eastAsia="ＭＳ ゴシック" w:hAnsi="ＭＳ ゴシック"/>
                                <w:b/>
                                <w:bCs/>
                              </w:rPr>
                              <w:t>参加農業者</w:t>
                            </w:r>
                            <w:r>
                              <w:rPr>
                                <w:rFonts w:ascii="ＭＳ ゴシック" w:eastAsia="ＭＳ ゴシック" w:hAnsi="ＭＳ ゴシック" w:hint="eastAsia"/>
                                <w:b/>
                                <w:bCs/>
                              </w:rPr>
                              <w:t>に</w:t>
                            </w:r>
                            <w:r>
                              <w:rPr>
                                <w:rFonts w:ascii="ＭＳ ゴシック" w:eastAsia="ＭＳ ゴシック" w:hAnsi="ＭＳ ゴシック"/>
                                <w:b/>
                                <w:bCs/>
                              </w:rPr>
                              <w:t>聞き取り等を行い、どのような取組を行ったか、</w:t>
                            </w:r>
                            <w:r w:rsidR="00F301F0">
                              <w:rPr>
                                <w:rFonts w:ascii="ＭＳ ゴシック" w:eastAsia="ＭＳ ゴシック" w:hAnsi="ＭＳ ゴシック" w:hint="eastAsia"/>
                                <w:b/>
                                <w:bCs/>
                              </w:rPr>
                              <w:t>どの程度取組が進んでいるか記入してください。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804173" id="吹き出し: 角を丸めた四角形 3" o:spid="_x0000_s1028" type="#_x0000_t62" style="position:absolute;left:0;text-align:left;margin-left:.35pt;margin-top:184.85pt;width:319.5pt;height:68.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" adj="17499,-4242" fillcolor="white [3201]" strokecolor="black [3200]" strokeweight="1pt">
                <v:textbox>
                  <w:txbxContent>
                    <w:p w14:paraId="3D31B1C7" w14:textId="40D5978E" w:rsidR="00C61275" w:rsidRPr="00AB11D3" w:rsidRDefault="00C61275" w:rsidP="00C61275">
                      <w:pPr>
                        <w:jc w:val="left"/>
                        <w:rPr>
                          <w:rFonts w:ascii="ＭＳ ゴシック" w:eastAsia="ＭＳ ゴシック" w:hAnsi="ＭＳ ゴシック"/>
                          <w:b/>
                          <w:bCs/>
                        </w:rPr>
                      </w:pPr>
                      <w:r>
                        <w:rPr>
                          <w:rFonts w:ascii="ＭＳ ゴシック" w:eastAsia="ＭＳ ゴシック" w:hAnsi="ＭＳ ゴシック"/>
                          <w:b/>
                          <w:bCs/>
                        </w:rPr>
                        <w:t>参加農業者</w:t>
                      </w:r>
                      <w:r>
                        <w:rPr>
                          <w:rFonts w:ascii="ＭＳ ゴシック" w:eastAsia="ＭＳ ゴシック" w:hAnsi="ＭＳ ゴシック" w:hint="eastAsia"/>
                          <w:b/>
                          <w:bCs/>
                        </w:rPr>
                        <w:t>に</w:t>
                      </w:r>
                      <w:r>
                        <w:rPr>
                          <w:rFonts w:ascii="ＭＳ ゴシック" w:eastAsia="ＭＳ ゴシック" w:hAnsi="ＭＳ ゴシック"/>
                          <w:b/>
                          <w:bCs/>
                        </w:rPr>
                        <w:t>聞き取り等を行い、どのような取組を行ったか、</w:t>
                      </w:r>
                      <w:r w:rsidR="00F301F0">
                        <w:rPr>
                          <w:rFonts w:ascii="ＭＳ ゴシック" w:eastAsia="ＭＳ ゴシック" w:hAnsi="ＭＳ ゴシック" w:hint="eastAsia"/>
                          <w:b/>
                          <w:bCs/>
                        </w:rPr>
                        <w:t>どの程度取組が進んでいるか記入してください。</w:t>
                      </w:r>
                    </w:p>
                  </w:txbxContent>
                </v:textbox>
                <w10:wrap anchorx="margin"/>
              </v:shape>
            </w:pict>
          </mc:Fallback>
        </mc:AlternateContent>
      </w:r>
      <w:r w:rsidR="007F3A46" w:rsidRPr="00B54789">
        <w:rPr>
          <w:rFonts w:ascii="ＭＳ 明朝" w:hAnsi="ＭＳ 明朝" w:hint="eastAsia"/>
          <w:sz w:val="24"/>
          <w:szCs w:val="28"/>
        </w:rPr>
        <w:t>取組の実施状況</w:t>
      </w:r>
    </w:p>
    <w:tbl>
      <w:tblPr>
        <w:tblStyle w:val="a7"/>
        <w:tblW w:w="9163" w:type="dxa"/>
        <w:tblLook w:val="04A0" w:firstRow="1" w:lastRow="0" w:firstColumn="1" w:lastColumn="0" w:noHBand="0" w:noVBand="1"/>
      </w:tblPr>
      <w:tblGrid>
        <w:gridCol w:w="4440"/>
        <w:gridCol w:w="4723"/>
      </w:tblGrid>
      <w:tr w:rsidR="00B54789" w:rsidRPr="00B54789" w14:paraId="6061430C" w14:textId="77777777" w:rsidTr="00973885">
        <w:trPr>
          <w:trHeight w:val="242"/>
        </w:trPr>
        <w:tc>
          <w:tcPr>
            <w:tcW w:w="4440" w:type="dxa"/>
          </w:tcPr>
          <w:p w14:paraId="17ED543D" w14:textId="550FDABB" w:rsidR="00973885" w:rsidRPr="00B54789" w:rsidRDefault="00973885" w:rsidP="00973885">
            <w:pPr>
              <w:jc w:val="center"/>
              <w:rPr>
                <w:rFonts w:ascii="ＭＳ 明朝" w:hAnsi="ＭＳ 明朝"/>
                <w:sz w:val="24"/>
                <w:szCs w:val="28"/>
              </w:rPr>
            </w:pPr>
            <w:r w:rsidRPr="00B54789">
              <w:rPr>
                <w:rFonts w:ascii="ＭＳ 明朝" w:hAnsi="ＭＳ 明朝" w:hint="eastAsia"/>
                <w:sz w:val="24"/>
                <w:szCs w:val="28"/>
              </w:rPr>
              <w:t>取組メニュー</w:t>
            </w:r>
          </w:p>
        </w:tc>
        <w:tc>
          <w:tcPr>
            <w:tcW w:w="4723" w:type="dxa"/>
          </w:tcPr>
          <w:p w14:paraId="38AD0338" w14:textId="279975AB" w:rsidR="00973885" w:rsidRPr="00B54789" w:rsidRDefault="00973885" w:rsidP="00973885">
            <w:pPr>
              <w:jc w:val="center"/>
              <w:rPr>
                <w:rFonts w:ascii="ＭＳ 明朝" w:hAnsi="ＭＳ 明朝"/>
                <w:sz w:val="24"/>
                <w:szCs w:val="28"/>
              </w:rPr>
            </w:pPr>
            <w:r w:rsidRPr="00B54789">
              <w:rPr>
                <w:rFonts w:ascii="ＭＳ 明朝" w:hAnsi="ＭＳ 明朝" w:hint="eastAsia"/>
                <w:sz w:val="24"/>
                <w:szCs w:val="28"/>
              </w:rPr>
              <w:t>取組の</w:t>
            </w:r>
            <w:r w:rsidR="00CE1A58" w:rsidRPr="00B54789">
              <w:rPr>
                <w:rFonts w:ascii="ＭＳ 明朝" w:hAnsi="ＭＳ 明朝" w:hint="eastAsia"/>
                <w:sz w:val="24"/>
                <w:szCs w:val="28"/>
              </w:rPr>
              <w:t>実施</w:t>
            </w:r>
            <w:r w:rsidRPr="00B54789">
              <w:rPr>
                <w:rFonts w:ascii="ＭＳ 明朝" w:hAnsi="ＭＳ 明朝" w:hint="eastAsia"/>
                <w:sz w:val="24"/>
                <w:szCs w:val="28"/>
              </w:rPr>
              <w:t>状況</w:t>
            </w:r>
          </w:p>
        </w:tc>
      </w:tr>
      <w:tr w:rsidR="00C61275" w:rsidRPr="00B54789" w14:paraId="6797F334" w14:textId="77777777" w:rsidTr="008B65B8">
        <w:trPr>
          <w:trHeight w:val="680"/>
        </w:trPr>
        <w:tc>
          <w:tcPr>
            <w:tcW w:w="4440" w:type="dxa"/>
            <w:vAlign w:val="center"/>
          </w:tcPr>
          <w:p w14:paraId="42537CF3" w14:textId="1DDFC37C" w:rsidR="00C61275" w:rsidRPr="00C61275" w:rsidRDefault="00C61275" w:rsidP="00C61275">
            <w:pPr>
              <w:rPr>
                <w:rFonts w:ascii="ＭＳ ゴシック" w:eastAsia="ＭＳ ゴシック" w:hAnsi="ＭＳ ゴシック"/>
                <w:b/>
                <w:bCs/>
                <w:color w:val="FF0000"/>
                <w:sz w:val="24"/>
                <w:szCs w:val="28"/>
              </w:rPr>
            </w:pPr>
            <w:r w:rsidRPr="00C61275">
              <w:rPr>
                <w:rFonts w:ascii="ＭＳ ゴシック" w:eastAsia="ＭＳ ゴシック" w:hAnsi="ＭＳ ゴシック"/>
                <w:b/>
                <w:bCs/>
                <w:color w:val="FF0000"/>
              </w:rPr>
              <w:t>ア　土壌診断による施肥設計</w:t>
            </w:r>
          </w:p>
        </w:tc>
        <w:tc>
          <w:tcPr>
            <w:tcW w:w="4723" w:type="dxa"/>
            <w:vAlign w:val="center"/>
          </w:tcPr>
          <w:p w14:paraId="50F87B1D" w14:textId="70903853" w:rsidR="00C61275" w:rsidRPr="00B54789" w:rsidRDefault="00C61275" w:rsidP="00C61275">
            <w:pPr>
              <w:ind w:firstLineChars="100" w:firstLine="211"/>
              <w:rPr>
                <w:rFonts w:ascii="ＭＳ 明朝" w:hAnsi="ＭＳ 明朝"/>
                <w:sz w:val="24"/>
                <w:szCs w:val="28"/>
              </w:rPr>
            </w:pPr>
            <w:r w:rsidRPr="00AB11D3">
              <w:rPr>
                <w:rFonts w:ascii="ＭＳ ゴシック" w:eastAsia="ＭＳ ゴシック" w:hAnsi="ＭＳ ゴシック"/>
                <w:b/>
                <w:bCs/>
                <w:color w:val="FF0000"/>
              </w:rPr>
              <w:t>土壌診断を実施し、施肥設計の見直しを</w:t>
            </w:r>
            <w:r>
              <w:rPr>
                <w:rFonts w:ascii="ＭＳ ゴシック" w:eastAsia="ＭＳ ゴシック" w:hAnsi="ＭＳ ゴシック" w:hint="eastAsia"/>
                <w:b/>
                <w:bCs/>
                <w:color w:val="FF0000"/>
              </w:rPr>
              <w:t>行った</w:t>
            </w:r>
            <w:r w:rsidRPr="00AB11D3">
              <w:rPr>
                <w:rFonts w:ascii="ＭＳ ゴシック" w:eastAsia="ＭＳ ゴシック" w:hAnsi="ＭＳ ゴシック"/>
                <w:b/>
                <w:bCs/>
                <w:color w:val="FF0000"/>
              </w:rPr>
              <w:t>結果、化学肥料の使用量が５</w:t>
            </w:r>
            <w:r>
              <w:rPr>
                <w:rFonts w:ascii="ＭＳ ゴシック" w:eastAsia="ＭＳ ゴシック" w:hAnsi="ＭＳ ゴシック"/>
                <w:b/>
                <w:bCs/>
                <w:color w:val="FF0000"/>
              </w:rPr>
              <w:t>％</w:t>
            </w:r>
            <w:r w:rsidRPr="00AB11D3">
              <w:rPr>
                <w:rFonts w:ascii="ＭＳ ゴシック" w:eastAsia="ＭＳ ゴシック" w:hAnsi="ＭＳ ゴシック"/>
                <w:b/>
                <w:bCs/>
                <w:color w:val="FF0000"/>
              </w:rPr>
              <w:t>～１０％減少した。</w:t>
            </w:r>
          </w:p>
        </w:tc>
      </w:tr>
      <w:tr w:rsidR="00C61275" w:rsidRPr="00B54789" w14:paraId="598ED33A" w14:textId="77777777" w:rsidTr="009D4309">
        <w:trPr>
          <w:trHeight w:val="680"/>
        </w:trPr>
        <w:tc>
          <w:tcPr>
            <w:tcW w:w="4440" w:type="dxa"/>
            <w:vAlign w:val="center"/>
          </w:tcPr>
          <w:p w14:paraId="75E907F8" w14:textId="7F21998C" w:rsidR="00C61275" w:rsidRPr="00C61275" w:rsidRDefault="00C61275" w:rsidP="00C61275">
            <w:pPr>
              <w:rPr>
                <w:rFonts w:ascii="ＭＳ ゴシック" w:eastAsia="ＭＳ ゴシック" w:hAnsi="ＭＳ ゴシック"/>
                <w:b/>
                <w:bCs/>
                <w:color w:val="FF0000"/>
                <w:sz w:val="24"/>
                <w:szCs w:val="28"/>
              </w:rPr>
            </w:pPr>
            <w:r w:rsidRPr="00C61275">
              <w:rPr>
                <w:rFonts w:ascii="ＭＳ ゴシック" w:eastAsia="ＭＳ ゴシック" w:hAnsi="ＭＳ ゴシック"/>
                <w:b/>
                <w:bCs/>
                <w:color w:val="FF0000"/>
              </w:rPr>
              <w:t>エ　堆肥の利用</w:t>
            </w:r>
          </w:p>
        </w:tc>
        <w:tc>
          <w:tcPr>
            <w:tcW w:w="4723" w:type="dxa"/>
            <w:vAlign w:val="center"/>
          </w:tcPr>
          <w:p w14:paraId="470C93A8" w14:textId="77777777" w:rsidR="00C61275" w:rsidRPr="00AB11D3" w:rsidRDefault="00C61275" w:rsidP="00C61275">
            <w:pPr>
              <w:spacing w:line="260" w:lineRule="exact"/>
              <w:ind w:firstLineChars="100" w:firstLine="211"/>
              <w:rPr>
                <w:rFonts w:ascii="ＭＳ ゴシック" w:eastAsia="ＭＳ ゴシック" w:hAnsi="ＭＳ ゴシック"/>
                <w:b/>
                <w:bCs/>
                <w:color w:val="FF0000"/>
              </w:rPr>
            </w:pPr>
            <w:r w:rsidRPr="00AB11D3">
              <w:rPr>
                <w:rFonts w:ascii="ＭＳ ゴシック" w:eastAsia="ＭＳ ゴシック" w:hAnsi="ＭＳ ゴシック"/>
                <w:b/>
                <w:bCs/>
                <w:color w:val="FF0000"/>
              </w:rPr>
              <w:t>水稲を作付けしたほ場において基肥の一部を化学肥料から堆肥に転換し、転換したほ場では化学肥料の使用量が１０％～２０％減少した。</w:t>
            </w:r>
          </w:p>
          <w:p w14:paraId="4B5A12C4" w14:textId="4889815A" w:rsidR="00C61275" w:rsidRPr="00B54789" w:rsidRDefault="00C61275" w:rsidP="00C61275">
            <w:pPr>
              <w:ind w:firstLineChars="100" w:firstLine="211"/>
              <w:rPr>
                <w:rFonts w:ascii="ＭＳ 明朝" w:hAnsi="ＭＳ 明朝"/>
                <w:sz w:val="24"/>
                <w:szCs w:val="28"/>
              </w:rPr>
            </w:pPr>
            <w:r w:rsidRPr="00AB11D3">
              <w:rPr>
                <w:rFonts w:ascii="ＭＳ ゴシック" w:eastAsia="ＭＳ ゴシック" w:hAnsi="ＭＳ ゴシック"/>
                <w:b/>
                <w:bCs/>
                <w:color w:val="FF0000"/>
              </w:rPr>
              <w:t>従来から堆肥を利用していた農業者では、堆肥の利用面積が計１５ha拡大した。</w:t>
            </w:r>
          </w:p>
        </w:tc>
      </w:tr>
      <w:tr w:rsidR="00C61275" w:rsidRPr="00B54789" w14:paraId="548927E5" w14:textId="77777777" w:rsidTr="00973885">
        <w:trPr>
          <w:trHeight w:val="680"/>
        </w:trPr>
        <w:tc>
          <w:tcPr>
            <w:tcW w:w="4440" w:type="dxa"/>
          </w:tcPr>
          <w:p w14:paraId="03510385" w14:textId="77DB4B07" w:rsidR="00C61275" w:rsidRPr="00B54789" w:rsidRDefault="00C61275" w:rsidP="00C61275">
            <w:pPr>
              <w:rPr>
                <w:rFonts w:ascii="ＭＳ 明朝" w:hAnsi="ＭＳ 明朝"/>
                <w:sz w:val="24"/>
                <w:szCs w:val="28"/>
              </w:rPr>
            </w:pPr>
          </w:p>
        </w:tc>
        <w:tc>
          <w:tcPr>
            <w:tcW w:w="4723" w:type="dxa"/>
          </w:tcPr>
          <w:p w14:paraId="574A32BC" w14:textId="50CC8EFE" w:rsidR="00C61275" w:rsidRPr="00B54789" w:rsidRDefault="00C61275" w:rsidP="00C61275">
            <w:pPr>
              <w:ind w:leftChars="-10" w:left="685" w:hangingChars="294" w:hanging="706"/>
              <w:rPr>
                <w:rFonts w:ascii="ＭＳ 明朝" w:hAnsi="ＭＳ 明朝"/>
                <w:sz w:val="24"/>
                <w:szCs w:val="28"/>
              </w:rPr>
            </w:pPr>
          </w:p>
        </w:tc>
      </w:tr>
      <w:tr w:rsidR="00C61275" w:rsidRPr="00B54789" w14:paraId="34F0AF62" w14:textId="77777777" w:rsidTr="00973885">
        <w:trPr>
          <w:trHeight w:val="680"/>
        </w:trPr>
        <w:tc>
          <w:tcPr>
            <w:tcW w:w="4440" w:type="dxa"/>
          </w:tcPr>
          <w:p w14:paraId="5A2FD4AC" w14:textId="1CB59338" w:rsidR="00C61275" w:rsidRPr="00B54789" w:rsidRDefault="00C61275" w:rsidP="00C61275">
            <w:pPr>
              <w:rPr>
                <w:rFonts w:ascii="ＭＳ 明朝" w:hAnsi="ＭＳ 明朝"/>
                <w:sz w:val="24"/>
                <w:szCs w:val="28"/>
              </w:rPr>
            </w:pPr>
          </w:p>
        </w:tc>
        <w:tc>
          <w:tcPr>
            <w:tcW w:w="4723" w:type="dxa"/>
          </w:tcPr>
          <w:p w14:paraId="2CCC4E9D" w14:textId="37E35769" w:rsidR="00C61275" w:rsidRPr="00B54789" w:rsidRDefault="00C61275" w:rsidP="00C61275">
            <w:pPr>
              <w:ind w:left="684" w:hangingChars="285" w:hanging="684"/>
              <w:rPr>
                <w:rFonts w:ascii="ＭＳ 明朝" w:hAnsi="ＭＳ 明朝"/>
                <w:sz w:val="24"/>
                <w:szCs w:val="28"/>
              </w:rPr>
            </w:pPr>
          </w:p>
        </w:tc>
      </w:tr>
    </w:tbl>
    <w:p w14:paraId="57D6FFDB" w14:textId="73CE1D80" w:rsidR="00973885" w:rsidRPr="00B54789" w:rsidRDefault="00973885" w:rsidP="00143704">
      <w:pPr>
        <w:rPr>
          <w:rFonts w:ascii="ＭＳ 明朝" w:hAnsi="ＭＳ 明朝"/>
          <w:sz w:val="24"/>
          <w:szCs w:val="28"/>
        </w:rPr>
      </w:pPr>
      <w:r w:rsidRPr="00B54789">
        <w:rPr>
          <w:rFonts w:ascii="ＭＳ 明朝" w:hAnsi="ＭＳ 明朝" w:hint="eastAsia"/>
          <w:sz w:val="24"/>
          <w:szCs w:val="28"/>
        </w:rPr>
        <w:t>（注）</w:t>
      </w:r>
    </w:p>
    <w:p w14:paraId="69F78C1E" w14:textId="0C444B82" w:rsidR="006445D9" w:rsidRPr="00B54789" w:rsidRDefault="00973885" w:rsidP="006C457A">
      <w:pPr>
        <w:ind w:left="240" w:hangingChars="100" w:hanging="240"/>
        <w:rPr>
          <w:rFonts w:ascii="ＭＳ 明朝" w:hAnsi="ＭＳ 明朝"/>
          <w:sz w:val="24"/>
          <w:szCs w:val="28"/>
        </w:rPr>
      </w:pPr>
      <w:r w:rsidRPr="00B54789">
        <w:rPr>
          <w:rFonts w:ascii="ＭＳ 明朝" w:hAnsi="ＭＳ 明朝" w:hint="eastAsia"/>
          <w:sz w:val="24"/>
          <w:szCs w:val="28"/>
        </w:rPr>
        <w:t xml:space="preserve">１　</w:t>
      </w:r>
      <w:r w:rsidR="006445D9" w:rsidRPr="00B54789">
        <w:rPr>
          <w:rFonts w:ascii="ＭＳ 明朝" w:hAnsi="ＭＳ 明朝" w:hint="eastAsia"/>
          <w:sz w:val="24"/>
          <w:szCs w:val="28"/>
        </w:rPr>
        <w:t>取組メニューには、取組実施者において取り組んでいるメニューを記入し、適宜、行を追加すること。</w:t>
      </w:r>
    </w:p>
    <w:p w14:paraId="1DC817FD" w14:textId="7FC96637" w:rsidR="00A1702C" w:rsidRPr="00B54789" w:rsidRDefault="006445D9" w:rsidP="006445D9">
      <w:pPr>
        <w:ind w:left="240" w:hangingChars="100" w:hanging="240"/>
        <w:rPr>
          <w:rFonts w:ascii="ＭＳ 明朝" w:hAnsi="ＭＳ 明朝"/>
          <w:sz w:val="24"/>
          <w:szCs w:val="28"/>
        </w:rPr>
      </w:pPr>
      <w:r w:rsidRPr="00B54789">
        <w:rPr>
          <w:rFonts w:ascii="ＭＳ 明朝" w:hAnsi="ＭＳ 明朝" w:hint="eastAsia"/>
          <w:sz w:val="24"/>
          <w:szCs w:val="28"/>
        </w:rPr>
        <w:t xml:space="preserve">２　</w:t>
      </w:r>
      <w:r w:rsidR="00973885" w:rsidRPr="00B54789">
        <w:rPr>
          <w:rFonts w:ascii="ＭＳ 明朝" w:hAnsi="ＭＳ 明朝" w:hint="eastAsia"/>
          <w:sz w:val="24"/>
          <w:szCs w:val="28"/>
        </w:rPr>
        <w:t>参加農業者が、中間期間までにどのような取組を行ったのか、また、取組</w:t>
      </w:r>
      <w:r w:rsidR="006C457A" w:rsidRPr="00B54789">
        <w:rPr>
          <w:rFonts w:ascii="ＭＳ 明朝" w:hAnsi="ＭＳ 明朝" w:hint="eastAsia"/>
          <w:sz w:val="24"/>
          <w:szCs w:val="28"/>
        </w:rPr>
        <w:t>前と比べてどの程度</w:t>
      </w:r>
      <w:r w:rsidRPr="00B54789">
        <w:rPr>
          <w:rFonts w:ascii="ＭＳ 明朝" w:hAnsi="ＭＳ 明朝" w:hint="eastAsia"/>
          <w:sz w:val="24"/>
          <w:szCs w:val="28"/>
        </w:rPr>
        <w:t>取組が進んでいるか</w:t>
      </w:r>
      <w:r w:rsidR="00B96244" w:rsidRPr="00B54789">
        <w:rPr>
          <w:rFonts w:ascii="ＭＳ 明朝" w:hAnsi="ＭＳ 明朝" w:hint="eastAsia"/>
          <w:sz w:val="24"/>
          <w:szCs w:val="28"/>
        </w:rPr>
        <w:t>、使用記録</w:t>
      </w:r>
      <w:r w:rsidR="005C6328" w:rsidRPr="00B54789">
        <w:rPr>
          <w:rFonts w:ascii="ＭＳ 明朝" w:hAnsi="ＭＳ 明朝" w:hint="eastAsia"/>
          <w:sz w:val="24"/>
          <w:szCs w:val="28"/>
        </w:rPr>
        <w:t>等</w:t>
      </w:r>
      <w:r w:rsidR="00B96244" w:rsidRPr="00B54789">
        <w:rPr>
          <w:rFonts w:ascii="ＭＳ 明朝" w:hAnsi="ＭＳ 明朝" w:hint="eastAsia"/>
          <w:sz w:val="24"/>
          <w:szCs w:val="28"/>
        </w:rPr>
        <w:t>を参照し</w:t>
      </w:r>
      <w:r w:rsidR="006C457A" w:rsidRPr="00B54789">
        <w:rPr>
          <w:rFonts w:ascii="ＭＳ 明朝" w:hAnsi="ＭＳ 明朝" w:hint="eastAsia"/>
          <w:sz w:val="24"/>
          <w:szCs w:val="28"/>
        </w:rPr>
        <w:t>記入してください。</w:t>
      </w:r>
    </w:p>
    <w:sectPr w:rsidR="00A1702C" w:rsidRPr="00B54789" w:rsidSect="00F001EB">
      <w:footerReference w:type="default" r:id="rId9"/>
      <w:pgSz w:w="11906" w:h="16838" w:code="9"/>
      <w:pgMar w:top="1418" w:right="1418" w:bottom="1418" w:left="1418" w:header="680"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75767" w14:textId="77777777" w:rsidR="007B5C52" w:rsidRDefault="007B5C52" w:rsidP="00B778DB">
      <w:r>
        <w:separator/>
      </w:r>
    </w:p>
  </w:endnote>
  <w:endnote w:type="continuationSeparator" w:id="0">
    <w:p w14:paraId="25F64A7C" w14:textId="77777777" w:rsidR="007B5C52" w:rsidRDefault="007B5C5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BF750" w14:textId="19C459FC" w:rsidR="00F001EB" w:rsidRDefault="00F001EB" w:rsidP="00F001EB">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96103" w14:textId="77777777" w:rsidR="007B5C52" w:rsidRDefault="007B5C52" w:rsidP="00B778DB">
      <w:r>
        <w:separator/>
      </w:r>
    </w:p>
  </w:footnote>
  <w:footnote w:type="continuationSeparator" w:id="0">
    <w:p w14:paraId="167B00B5" w14:textId="77777777" w:rsidR="007B5C52" w:rsidRDefault="007B5C52"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97F9C"/>
    <w:multiLevelType w:val="hybridMultilevel"/>
    <w:tmpl w:val="6AC0BDD0"/>
    <w:lvl w:ilvl="0" w:tplc="D3F018D0">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6B43D48"/>
    <w:multiLevelType w:val="hybridMultilevel"/>
    <w:tmpl w:val="254C27DC"/>
    <w:lvl w:ilvl="0" w:tplc="8F32052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A831E46"/>
    <w:multiLevelType w:val="hybridMultilevel"/>
    <w:tmpl w:val="303CC600"/>
    <w:lvl w:ilvl="0" w:tplc="8F7C0CF4">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97A202F"/>
    <w:multiLevelType w:val="hybridMultilevel"/>
    <w:tmpl w:val="FAB23650"/>
    <w:lvl w:ilvl="0" w:tplc="7D06C6FA">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02C"/>
    <w:rsid w:val="000623AC"/>
    <w:rsid w:val="000C0575"/>
    <w:rsid w:val="000C5332"/>
    <w:rsid w:val="0011669F"/>
    <w:rsid w:val="00143704"/>
    <w:rsid w:val="00261C6A"/>
    <w:rsid w:val="0027053F"/>
    <w:rsid w:val="00293714"/>
    <w:rsid w:val="002B66AD"/>
    <w:rsid w:val="002D67ED"/>
    <w:rsid w:val="00387C9A"/>
    <w:rsid w:val="00393A0C"/>
    <w:rsid w:val="003C4395"/>
    <w:rsid w:val="00466A42"/>
    <w:rsid w:val="004A164A"/>
    <w:rsid w:val="004E113E"/>
    <w:rsid w:val="00597E1B"/>
    <w:rsid w:val="005C6328"/>
    <w:rsid w:val="005D3BF4"/>
    <w:rsid w:val="005F527F"/>
    <w:rsid w:val="006445D9"/>
    <w:rsid w:val="006C457A"/>
    <w:rsid w:val="007113C2"/>
    <w:rsid w:val="007B5C52"/>
    <w:rsid w:val="007F3A46"/>
    <w:rsid w:val="00973885"/>
    <w:rsid w:val="00990354"/>
    <w:rsid w:val="009A6C68"/>
    <w:rsid w:val="00A1702C"/>
    <w:rsid w:val="00A34B10"/>
    <w:rsid w:val="00AA6D12"/>
    <w:rsid w:val="00AE2E3B"/>
    <w:rsid w:val="00B54789"/>
    <w:rsid w:val="00B6412B"/>
    <w:rsid w:val="00B778DB"/>
    <w:rsid w:val="00B96244"/>
    <w:rsid w:val="00BE0BF8"/>
    <w:rsid w:val="00BE5360"/>
    <w:rsid w:val="00C524C1"/>
    <w:rsid w:val="00C61275"/>
    <w:rsid w:val="00C74D79"/>
    <w:rsid w:val="00C87AA9"/>
    <w:rsid w:val="00CD4F48"/>
    <w:rsid w:val="00CE1A58"/>
    <w:rsid w:val="00D25E63"/>
    <w:rsid w:val="00DC2D75"/>
    <w:rsid w:val="00E54E08"/>
    <w:rsid w:val="00E75E85"/>
    <w:rsid w:val="00F001EB"/>
    <w:rsid w:val="00F12DA9"/>
    <w:rsid w:val="00F301F0"/>
    <w:rsid w:val="00F41DE9"/>
    <w:rsid w:val="00F56569"/>
    <w:rsid w:val="00FE35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5D3A081"/>
  <w15:chartTrackingRefBased/>
  <w15:docId w15:val="{5BFFB5F8-32B9-4890-AEFE-8A7D3F2FC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3704"/>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table" w:styleId="a7">
    <w:name w:val="Table Grid"/>
    <w:basedOn w:val="a1"/>
    <w:uiPriority w:val="39"/>
    <w:rsid w:val="00A170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73885"/>
    <w:pPr>
      <w:ind w:leftChars="400" w:left="840"/>
    </w:pPr>
  </w:style>
  <w:style w:type="character" w:styleId="a9">
    <w:name w:val="annotation reference"/>
    <w:basedOn w:val="a0"/>
    <w:uiPriority w:val="99"/>
    <w:semiHidden/>
    <w:unhideWhenUsed/>
    <w:rsid w:val="00C524C1"/>
    <w:rPr>
      <w:sz w:val="18"/>
      <w:szCs w:val="18"/>
    </w:rPr>
  </w:style>
  <w:style w:type="paragraph" w:styleId="aa">
    <w:name w:val="annotation text"/>
    <w:basedOn w:val="a"/>
    <w:link w:val="ab"/>
    <w:uiPriority w:val="99"/>
    <w:semiHidden/>
    <w:unhideWhenUsed/>
    <w:rsid w:val="00C524C1"/>
    <w:pPr>
      <w:jc w:val="left"/>
    </w:pPr>
  </w:style>
  <w:style w:type="character" w:customStyle="1" w:styleId="ab">
    <w:name w:val="コメント文字列 (文字)"/>
    <w:basedOn w:val="a0"/>
    <w:link w:val="aa"/>
    <w:uiPriority w:val="99"/>
    <w:semiHidden/>
    <w:rsid w:val="00C524C1"/>
    <w:rPr>
      <w:rFonts w:eastAsia="ＭＳ 明朝"/>
    </w:rPr>
  </w:style>
  <w:style w:type="paragraph" w:styleId="ac">
    <w:name w:val="annotation subject"/>
    <w:basedOn w:val="aa"/>
    <w:next w:val="aa"/>
    <w:link w:val="ad"/>
    <w:uiPriority w:val="99"/>
    <w:semiHidden/>
    <w:unhideWhenUsed/>
    <w:rsid w:val="00C524C1"/>
    <w:rPr>
      <w:b/>
      <w:bCs/>
    </w:rPr>
  </w:style>
  <w:style w:type="character" w:customStyle="1" w:styleId="ad">
    <w:name w:val="コメント内容 (文字)"/>
    <w:basedOn w:val="ab"/>
    <w:link w:val="ac"/>
    <w:uiPriority w:val="99"/>
    <w:semiHidden/>
    <w:rsid w:val="00C524C1"/>
    <w:rPr>
      <w:rFonts w:eastAsia="ＭＳ 明朝"/>
      <w:b/>
      <w:bCs/>
    </w:rPr>
  </w:style>
  <w:style w:type="paragraph" w:styleId="ae">
    <w:name w:val="Balloon Text"/>
    <w:basedOn w:val="a"/>
    <w:link w:val="af"/>
    <w:uiPriority w:val="99"/>
    <w:semiHidden/>
    <w:unhideWhenUsed/>
    <w:rsid w:val="00C524C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524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DE5EDAB85434040A7A383BD4A3E46D7" ma:contentTypeVersion="" ma:contentTypeDescription="新しいドキュメントを作成します。" ma:contentTypeScope="" ma:versionID="38f24be6493cbcd5a4710975e34bce28">
  <xsd:schema xmlns:xsd="http://www.w3.org/2001/XMLSchema" xmlns:xs="http://www.w3.org/2001/XMLSchema" xmlns:p="http://schemas.microsoft.com/office/2006/metadata/properties" xmlns:ns2="ff5f434e-1fa2-4441-bb4a-ba9b2802a25a" xmlns:ns3="e92fb91d-b17f-4fa0-b3cc-984e87826429" xmlns:ns4="b5471033-25ca-41e4-b4f9-0c69817a7d90" targetNamespace="http://schemas.microsoft.com/office/2006/metadata/properties" ma:root="true" ma:fieldsID="b120ced20a5a87cd2bf1684ff03891cb" ns2:_="" ns3:_="" ns4:_="">
    <xsd:import namespace="ff5f434e-1fa2-4441-bb4a-ba9b2802a25a"/>
    <xsd:import namespace="e92fb91d-b17f-4fa0-b3cc-984e87826429"/>
    <xsd:import namespace="b5471033-25ca-41e4-b4f9-0c69817a7d9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Flow_SignoffStatus" minOccurs="0"/>
                <xsd:element ref="ns2:MediaServiceAutoTags" minOccurs="0"/>
                <xsd:element ref="ns2:MediaLengthInSeconds"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5f434e-1fa2-4441-bb4a-ba9b2802a2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2" nillable="true" ma:displayName="承認の状態" ma:internalName="_x627f__x8a8d__x306e__x72b6__x614b_">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2fb91d-b17f-4fa0-b3cc-984e87826429"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471033-25ca-41e4-b4f9-0c69817a7d90"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D4F09201-D9DC-4BBC-B93A-302EE59A9747}" ma:internalName="TaxCatchAll" ma:showField="CatchAllData" ma:web="{e92fb91d-b17f-4fa0-b3cc-984e878264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263FC4-68BA-4954-9B16-ABE7AD5DFA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5f434e-1fa2-4441-bb4a-ba9b2802a25a"/>
    <ds:schemaRef ds:uri="e92fb91d-b17f-4fa0-b3cc-984e87826429"/>
    <ds:schemaRef ds:uri="b5471033-25ca-41e4-b4f9-0c69817a7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E08BF2-BA13-4E3D-BE78-265E3EACA0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Pages>
  <Words>81</Words>
  <Characters>465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仲西　奨</dc:creator>
  <cp:keywords/>
  <dc:description/>
  <cp:lastModifiedBy>201op</cp:lastModifiedBy>
  <cp:revision>32</cp:revision>
  <cp:lastPrinted>2022-07-29T11:08:00Z</cp:lastPrinted>
  <dcterms:created xsi:type="dcterms:W3CDTF">2022-07-27T14:41:00Z</dcterms:created>
  <dcterms:modified xsi:type="dcterms:W3CDTF">2023-11-22T06:17:00Z</dcterms:modified>
</cp:coreProperties>
</file>