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tblpX="-294" w:tblpY="465"/>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670"/>
      </w:tblGrid>
      <w:tr w:rsidR="00B16BE0" w:rsidTr="00033913">
        <w:trPr>
          <w:trHeight w:val="375"/>
        </w:trPr>
        <w:tc>
          <w:tcPr>
            <w:tcW w:w="3539"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掲載項目</w:t>
            </w:r>
          </w:p>
        </w:tc>
        <w:tc>
          <w:tcPr>
            <w:tcW w:w="5670"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説明</w:t>
            </w:r>
          </w:p>
        </w:tc>
      </w:tr>
      <w:tr w:rsidR="00B16BE0" w:rsidTr="00033913">
        <w:trPr>
          <w:trHeight w:val="375"/>
        </w:trPr>
        <w:tc>
          <w:tcPr>
            <w:tcW w:w="3539"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類似団体区分</w:t>
            </w:r>
          </w:p>
        </w:tc>
        <w:tc>
          <w:tcPr>
            <w:tcW w:w="5670" w:type="dxa"/>
          </w:tcPr>
          <w:p w:rsidR="00B16BE0" w:rsidRPr="00136E9E" w:rsidRDefault="00B16BE0" w:rsidP="00136E9E">
            <w:pPr>
              <w:rPr>
                <w:sz w:val="22"/>
              </w:rPr>
            </w:pPr>
            <w:r w:rsidRPr="00136E9E">
              <w:rPr>
                <w:rFonts w:hint="eastAsia"/>
                <w:sz w:val="22"/>
              </w:rPr>
              <w:t>類似団体一覧表のとおり</w:t>
            </w:r>
          </w:p>
        </w:tc>
      </w:tr>
      <w:tr w:rsidR="00B16BE0" w:rsidTr="00033913">
        <w:trPr>
          <w:trHeight w:val="375"/>
        </w:trPr>
        <w:tc>
          <w:tcPr>
            <w:tcW w:w="3539"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資金不足比率（％）</w:t>
            </w:r>
          </w:p>
        </w:tc>
        <w:tc>
          <w:tcPr>
            <w:tcW w:w="5670" w:type="dxa"/>
          </w:tcPr>
          <w:p w:rsidR="00B16BE0" w:rsidRPr="00136E9E" w:rsidRDefault="00B16BE0" w:rsidP="00136E9E">
            <w:pPr>
              <w:rPr>
                <w:sz w:val="22"/>
              </w:rPr>
            </w:pPr>
            <w:r w:rsidRPr="00136E9E">
              <w:rPr>
                <w:rFonts w:hint="eastAsia"/>
                <w:sz w:val="22"/>
              </w:rPr>
              <w:t>当該年度決算に基づく、地方公共団体の財政の健全化に関する法律（平成</w:t>
            </w:r>
            <w:r w:rsidRPr="00136E9E">
              <w:rPr>
                <w:rFonts w:hint="eastAsia"/>
                <w:sz w:val="22"/>
              </w:rPr>
              <w:t>19</w:t>
            </w:r>
            <w:r w:rsidRPr="00136E9E">
              <w:rPr>
                <w:rFonts w:hint="eastAsia"/>
                <w:sz w:val="22"/>
              </w:rPr>
              <w:t>年法律第</w:t>
            </w:r>
            <w:r w:rsidRPr="00136E9E">
              <w:rPr>
                <w:rFonts w:hint="eastAsia"/>
                <w:sz w:val="22"/>
              </w:rPr>
              <w:t>94</w:t>
            </w:r>
            <w:r w:rsidRPr="00136E9E">
              <w:rPr>
                <w:rFonts w:hint="eastAsia"/>
                <w:sz w:val="22"/>
              </w:rPr>
              <w:t>号）第</w:t>
            </w:r>
            <w:r w:rsidRPr="00136E9E">
              <w:rPr>
                <w:rFonts w:hint="eastAsia"/>
                <w:sz w:val="22"/>
              </w:rPr>
              <w:t>22</w:t>
            </w:r>
            <w:r w:rsidRPr="00136E9E">
              <w:rPr>
                <w:rFonts w:hint="eastAsia"/>
                <w:sz w:val="22"/>
              </w:rPr>
              <w:t>号第２項に規定する資金不足比率</w:t>
            </w:r>
          </w:p>
        </w:tc>
      </w:tr>
      <w:tr w:rsidR="00B16BE0" w:rsidTr="00033913">
        <w:trPr>
          <w:trHeight w:val="375"/>
        </w:trPr>
        <w:tc>
          <w:tcPr>
            <w:tcW w:w="3539" w:type="dxa"/>
            <w:shd w:val="clear" w:color="auto" w:fill="FBE4D5" w:themeFill="accent2" w:themeFillTint="33"/>
            <w:vAlign w:val="center"/>
          </w:tcPr>
          <w:p w:rsidR="00B16BE0" w:rsidRPr="00136E9E" w:rsidRDefault="00B16BE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自己資本構成比率（％）</w:t>
            </w:r>
          </w:p>
        </w:tc>
        <w:tc>
          <w:tcPr>
            <w:tcW w:w="5670" w:type="dxa"/>
          </w:tcPr>
          <w:p w:rsidR="005577CD" w:rsidRPr="00136E9E" w:rsidRDefault="00B16BE0" w:rsidP="00136E9E">
            <w:pPr>
              <w:rPr>
                <w:sz w:val="22"/>
              </w:rPr>
            </w:pPr>
            <w:r w:rsidRPr="00136E9E">
              <w:rPr>
                <w:rFonts w:hint="eastAsia"/>
                <w:sz w:val="22"/>
              </w:rPr>
              <w:t>当該年度決算に基づく、負債資本合計に対する</w:t>
            </w:r>
            <w:r w:rsidR="005577CD" w:rsidRPr="00136E9E">
              <w:rPr>
                <w:rFonts w:hint="eastAsia"/>
                <w:sz w:val="22"/>
              </w:rPr>
              <w:t>自己資本</w:t>
            </w:r>
          </w:p>
          <w:p w:rsidR="00B16BE0" w:rsidRPr="00136E9E" w:rsidRDefault="005577CD" w:rsidP="00136E9E">
            <w:pPr>
              <w:rPr>
                <w:sz w:val="22"/>
              </w:rPr>
            </w:pPr>
            <w:r w:rsidRPr="00136E9E">
              <w:rPr>
                <w:rFonts w:hint="eastAsia"/>
                <w:sz w:val="22"/>
              </w:rPr>
              <w:t>（資本に繰延収益を加えたもの）の割合</w:t>
            </w:r>
          </w:p>
          <w:p w:rsidR="005577CD" w:rsidRPr="00136E9E" w:rsidRDefault="005577CD" w:rsidP="00136E9E">
            <w:pPr>
              <w:rPr>
                <w:sz w:val="22"/>
              </w:rPr>
            </w:pPr>
            <w:r w:rsidRPr="00136E9E">
              <w:rPr>
                <w:rFonts w:hint="eastAsia"/>
                <w:sz w:val="22"/>
              </w:rPr>
              <w:t>（</w:t>
            </w:r>
            <w:r w:rsidR="007A4883">
              <w:rPr>
                <w:rFonts w:hint="eastAsia"/>
                <w:sz w:val="22"/>
              </w:rPr>
              <w:t>（</w:t>
            </w:r>
            <w:r w:rsidRPr="00136E9E">
              <w:rPr>
                <w:rFonts w:hint="eastAsia"/>
                <w:sz w:val="22"/>
              </w:rPr>
              <w:t>資本＋繰延収益）／負債資本合計）</w:t>
            </w:r>
          </w:p>
        </w:tc>
      </w:tr>
      <w:tr w:rsidR="005577CD" w:rsidTr="00033913">
        <w:trPr>
          <w:trHeight w:val="375"/>
        </w:trPr>
        <w:tc>
          <w:tcPr>
            <w:tcW w:w="3539" w:type="dxa"/>
            <w:shd w:val="clear" w:color="auto" w:fill="FBE4D5" w:themeFill="accent2" w:themeFillTint="33"/>
            <w:vAlign w:val="center"/>
          </w:tcPr>
          <w:p w:rsidR="005577CD" w:rsidRPr="00136E9E" w:rsidRDefault="00E33AF4"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普及率（％）</w:t>
            </w:r>
          </w:p>
        </w:tc>
        <w:tc>
          <w:tcPr>
            <w:tcW w:w="5670" w:type="dxa"/>
          </w:tcPr>
          <w:p w:rsidR="005577CD" w:rsidRPr="00136E9E" w:rsidRDefault="00A64FC0" w:rsidP="00136E9E">
            <w:pPr>
              <w:rPr>
                <w:sz w:val="22"/>
              </w:rPr>
            </w:pPr>
            <w:r w:rsidRPr="00136E9E">
              <w:rPr>
                <w:rFonts w:hint="eastAsia"/>
                <w:sz w:val="22"/>
              </w:rPr>
              <w:t>当該年度決算に基づく、行政区域内人口に対する現在給水人口</w:t>
            </w:r>
          </w:p>
          <w:p w:rsidR="00A64FC0" w:rsidRPr="00136E9E" w:rsidRDefault="00FE28A9" w:rsidP="00136E9E">
            <w:pPr>
              <w:rPr>
                <w:sz w:val="22"/>
              </w:rPr>
            </w:pPr>
            <w:r>
              <w:rPr>
                <w:rFonts w:hint="eastAsia"/>
                <w:sz w:val="22"/>
              </w:rPr>
              <w:t>（処理区域内</w:t>
            </w:r>
            <w:r w:rsidR="00A64FC0" w:rsidRPr="00136E9E">
              <w:rPr>
                <w:rFonts w:hint="eastAsia"/>
                <w:sz w:val="22"/>
              </w:rPr>
              <w:t>人口／行政区域内人口）</w:t>
            </w:r>
          </w:p>
        </w:tc>
      </w:tr>
      <w:tr w:rsidR="00136E9E" w:rsidTr="00033913">
        <w:trPr>
          <w:trHeight w:val="375"/>
        </w:trPr>
        <w:tc>
          <w:tcPr>
            <w:tcW w:w="3539" w:type="dxa"/>
            <w:shd w:val="clear" w:color="auto" w:fill="FBE4D5" w:themeFill="accent2" w:themeFillTint="33"/>
            <w:vAlign w:val="center"/>
          </w:tcPr>
          <w:p w:rsidR="00136E9E" w:rsidRPr="00136E9E" w:rsidRDefault="00136E9E"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有収率（％）</w:t>
            </w:r>
          </w:p>
        </w:tc>
        <w:tc>
          <w:tcPr>
            <w:tcW w:w="5670" w:type="dxa"/>
          </w:tcPr>
          <w:p w:rsidR="00136E9E" w:rsidRPr="00136E9E" w:rsidRDefault="00136E9E" w:rsidP="00136E9E">
            <w:pPr>
              <w:rPr>
                <w:sz w:val="22"/>
              </w:rPr>
            </w:pPr>
            <w:r w:rsidRPr="00136E9E">
              <w:rPr>
                <w:rFonts w:hint="eastAsia"/>
                <w:sz w:val="22"/>
              </w:rPr>
              <w:t>当該年度決算に基づく、汚水処理水量に対する年間有収水量</w:t>
            </w:r>
            <w:bookmarkStart w:id="0" w:name="_GoBack"/>
            <w:bookmarkEnd w:id="0"/>
          </w:p>
          <w:p w:rsidR="00136E9E" w:rsidRPr="00136E9E" w:rsidRDefault="00136E9E" w:rsidP="00136E9E">
            <w:pPr>
              <w:rPr>
                <w:sz w:val="22"/>
              </w:rPr>
            </w:pPr>
            <w:r w:rsidRPr="00136E9E">
              <w:rPr>
                <w:rFonts w:hint="eastAsia"/>
                <w:sz w:val="22"/>
              </w:rPr>
              <w:t>（年間有収水量／汚水処理水量）</w:t>
            </w:r>
          </w:p>
        </w:tc>
      </w:tr>
      <w:tr w:rsidR="00A64FC0" w:rsidTr="00033913">
        <w:trPr>
          <w:trHeight w:val="375"/>
        </w:trPr>
        <w:tc>
          <w:tcPr>
            <w:tcW w:w="3539" w:type="dxa"/>
            <w:shd w:val="clear" w:color="auto" w:fill="FBE4D5" w:themeFill="accent2" w:themeFillTint="33"/>
            <w:vAlign w:val="center"/>
          </w:tcPr>
          <w:p w:rsidR="00A64FC0" w:rsidRPr="00136E9E" w:rsidRDefault="00A64FC0" w:rsidP="00033913">
            <w:pPr>
              <w:rPr>
                <w:rFonts w:ascii="ＭＳ ゴシック" w:eastAsia="ＭＳ ゴシック" w:hAnsi="ＭＳ ゴシック"/>
                <w:sz w:val="22"/>
              </w:rPr>
            </w:pPr>
            <w:r w:rsidRPr="00136E9E">
              <w:rPr>
                <w:rFonts w:ascii="ＭＳ ゴシック" w:eastAsia="ＭＳ ゴシック" w:hAnsi="ＭＳ ゴシック" w:hint="eastAsia"/>
                <w:sz w:val="22"/>
              </w:rPr>
              <w:t>１か月20㎥当たり家庭料金（円）</w:t>
            </w:r>
          </w:p>
        </w:tc>
        <w:tc>
          <w:tcPr>
            <w:tcW w:w="5670" w:type="dxa"/>
          </w:tcPr>
          <w:p w:rsidR="00A64FC0" w:rsidRPr="00136E9E" w:rsidRDefault="00A64FC0" w:rsidP="00136E9E">
            <w:pPr>
              <w:rPr>
                <w:sz w:val="22"/>
              </w:rPr>
            </w:pPr>
            <w:r w:rsidRPr="00136E9E">
              <w:rPr>
                <w:rFonts w:hint="eastAsia"/>
                <w:sz w:val="22"/>
              </w:rPr>
              <w:t>当該年度決算に基づく、１か月</w:t>
            </w:r>
            <w:r w:rsidRPr="00136E9E">
              <w:rPr>
                <w:rFonts w:hint="eastAsia"/>
                <w:sz w:val="22"/>
              </w:rPr>
              <w:t>20</w:t>
            </w:r>
            <w:r w:rsidRPr="00136E9E">
              <w:rPr>
                <w:rFonts w:hint="eastAsia"/>
                <w:sz w:val="22"/>
              </w:rPr>
              <w:t>㎥当たり家庭料金</w:t>
            </w:r>
          </w:p>
        </w:tc>
      </w:tr>
      <w:tr w:rsidR="00A64FC0" w:rsidTr="00033913">
        <w:trPr>
          <w:trHeight w:val="375"/>
        </w:trPr>
        <w:tc>
          <w:tcPr>
            <w:tcW w:w="3539" w:type="dxa"/>
            <w:shd w:val="clear" w:color="auto" w:fill="FBE4D5" w:themeFill="accent2" w:themeFillTint="33"/>
            <w:vAlign w:val="center"/>
          </w:tcPr>
          <w:p w:rsidR="00A64FC0" w:rsidRPr="00136E9E" w:rsidRDefault="00A64FC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人口（人）</w:t>
            </w:r>
          </w:p>
        </w:tc>
        <w:tc>
          <w:tcPr>
            <w:tcW w:w="5670" w:type="dxa"/>
          </w:tcPr>
          <w:p w:rsidR="00A64FC0" w:rsidRPr="00136E9E" w:rsidRDefault="00A64FC0" w:rsidP="00136E9E">
            <w:pPr>
              <w:rPr>
                <w:sz w:val="22"/>
              </w:rPr>
            </w:pPr>
            <w:r w:rsidRPr="00136E9E">
              <w:rPr>
                <w:rFonts w:hint="eastAsia"/>
                <w:sz w:val="22"/>
              </w:rPr>
              <w:t>当該地方公共団体の平成</w:t>
            </w:r>
            <w:r w:rsidRPr="00136E9E">
              <w:rPr>
                <w:rFonts w:hint="eastAsia"/>
                <w:sz w:val="22"/>
              </w:rPr>
              <w:t>27</w:t>
            </w:r>
            <w:r w:rsidRPr="00136E9E">
              <w:rPr>
                <w:rFonts w:hint="eastAsia"/>
                <w:sz w:val="22"/>
              </w:rPr>
              <w:t>年１月１日住民基本台帳人口</w:t>
            </w:r>
          </w:p>
        </w:tc>
      </w:tr>
      <w:tr w:rsidR="00A64FC0" w:rsidTr="00033913">
        <w:trPr>
          <w:trHeight w:val="375"/>
        </w:trPr>
        <w:tc>
          <w:tcPr>
            <w:tcW w:w="3539" w:type="dxa"/>
            <w:shd w:val="clear" w:color="auto" w:fill="FBE4D5" w:themeFill="accent2" w:themeFillTint="33"/>
            <w:vAlign w:val="center"/>
          </w:tcPr>
          <w:p w:rsidR="00A64FC0" w:rsidRPr="00136E9E" w:rsidRDefault="00A64FC0"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面積</w:t>
            </w:r>
            <w:r w:rsidR="008B4EAF" w:rsidRPr="00136E9E">
              <w:rPr>
                <w:rFonts w:ascii="ＭＳ ゴシック" w:eastAsia="ＭＳ ゴシック" w:hAnsi="ＭＳ ゴシック" w:cs="ＭＳ ゴシック" w:hint="eastAsia"/>
                <w:kern w:val="0"/>
                <w:sz w:val="22"/>
              </w:rPr>
              <w:t>（㎢）</w:t>
            </w:r>
          </w:p>
        </w:tc>
        <w:tc>
          <w:tcPr>
            <w:tcW w:w="5670" w:type="dxa"/>
          </w:tcPr>
          <w:p w:rsidR="00A64FC0" w:rsidRPr="00136E9E" w:rsidRDefault="008B4EAF" w:rsidP="00136E9E">
            <w:pPr>
              <w:rPr>
                <w:sz w:val="22"/>
              </w:rPr>
            </w:pPr>
            <w:r w:rsidRPr="00136E9E">
              <w:rPr>
                <w:rFonts w:hint="eastAsia"/>
                <w:sz w:val="22"/>
              </w:rPr>
              <w:t>国土地理院が実施する平成</w:t>
            </w:r>
            <w:r w:rsidRPr="00136E9E">
              <w:rPr>
                <w:rFonts w:hint="eastAsia"/>
                <w:sz w:val="22"/>
              </w:rPr>
              <w:t>26</w:t>
            </w:r>
            <w:r w:rsidRPr="00136E9E">
              <w:rPr>
                <w:rFonts w:hint="eastAsia"/>
                <w:sz w:val="22"/>
              </w:rPr>
              <w:t>年全国都道府県市区町村別面積調に基づく、当該地方公共団体の面積</w:t>
            </w:r>
          </w:p>
        </w:tc>
      </w:tr>
      <w:tr w:rsidR="008B4EAF" w:rsidTr="00033913">
        <w:trPr>
          <w:trHeight w:val="375"/>
        </w:trPr>
        <w:tc>
          <w:tcPr>
            <w:tcW w:w="3539" w:type="dxa"/>
            <w:shd w:val="clear" w:color="auto" w:fill="FBE4D5" w:themeFill="accent2" w:themeFillTint="33"/>
            <w:vAlign w:val="center"/>
          </w:tcPr>
          <w:p w:rsidR="008B4EAF" w:rsidRPr="00136E9E" w:rsidRDefault="008B4EAF"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人口密度（人／</w:t>
            </w:r>
            <w:r w:rsidRPr="00136E9E">
              <w:rPr>
                <w:rFonts w:ascii="ＭＳ ゴシック" w:eastAsia="ＭＳ ゴシック" w:hAnsi="ＭＳ ゴシック" w:cs="ＭＳ ゴシック" w:hint="eastAsia"/>
                <w:kern w:val="0"/>
                <w:sz w:val="22"/>
              </w:rPr>
              <w:t>㎢）</w:t>
            </w:r>
          </w:p>
        </w:tc>
        <w:tc>
          <w:tcPr>
            <w:tcW w:w="5670" w:type="dxa"/>
          </w:tcPr>
          <w:p w:rsidR="008B4EAF" w:rsidRPr="00136E9E" w:rsidRDefault="008B4EAF" w:rsidP="00136E9E">
            <w:pPr>
              <w:rPr>
                <w:sz w:val="22"/>
              </w:rPr>
            </w:pPr>
            <w:r w:rsidRPr="00136E9E">
              <w:rPr>
                <w:rFonts w:hint="eastAsia"/>
                <w:sz w:val="22"/>
              </w:rPr>
              <w:t>人口／面積</w:t>
            </w:r>
          </w:p>
        </w:tc>
      </w:tr>
      <w:tr w:rsidR="008B4EAF" w:rsidTr="00033913">
        <w:trPr>
          <w:trHeight w:val="375"/>
        </w:trPr>
        <w:tc>
          <w:tcPr>
            <w:tcW w:w="3539" w:type="dxa"/>
            <w:shd w:val="clear" w:color="auto" w:fill="FBE4D5" w:themeFill="accent2" w:themeFillTint="33"/>
            <w:vAlign w:val="center"/>
          </w:tcPr>
          <w:p w:rsidR="008B4EAF" w:rsidRPr="00136E9E" w:rsidRDefault="00136E9E"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処理区域内</w:t>
            </w:r>
            <w:r w:rsidR="008B4EAF" w:rsidRPr="00136E9E">
              <w:rPr>
                <w:rFonts w:ascii="ＭＳ ゴシック" w:eastAsia="ＭＳ ゴシック" w:hAnsi="ＭＳ ゴシック" w:hint="eastAsia"/>
                <w:sz w:val="22"/>
              </w:rPr>
              <w:t>人口（人）</w:t>
            </w:r>
          </w:p>
        </w:tc>
        <w:tc>
          <w:tcPr>
            <w:tcW w:w="5670" w:type="dxa"/>
          </w:tcPr>
          <w:p w:rsidR="008B4EAF" w:rsidRPr="00136E9E" w:rsidRDefault="00136E9E" w:rsidP="00136E9E">
            <w:pPr>
              <w:rPr>
                <w:sz w:val="22"/>
              </w:rPr>
            </w:pPr>
            <w:r w:rsidRPr="00136E9E">
              <w:rPr>
                <w:rFonts w:hint="eastAsia"/>
                <w:sz w:val="22"/>
              </w:rPr>
              <w:t>当該年度決算に基づく、下水道法により処理開始が公示又は通知された処理区域の年度末人口</w:t>
            </w:r>
          </w:p>
        </w:tc>
      </w:tr>
      <w:tr w:rsidR="008B4EAF" w:rsidTr="00033913">
        <w:trPr>
          <w:trHeight w:val="375"/>
        </w:trPr>
        <w:tc>
          <w:tcPr>
            <w:tcW w:w="3539" w:type="dxa"/>
            <w:shd w:val="clear" w:color="auto" w:fill="FBE4D5" w:themeFill="accent2" w:themeFillTint="33"/>
            <w:vAlign w:val="center"/>
          </w:tcPr>
          <w:p w:rsidR="008B4EAF" w:rsidRPr="00136E9E" w:rsidRDefault="00136E9E"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処理</w:t>
            </w:r>
            <w:r w:rsidR="008B4EAF" w:rsidRPr="00136E9E">
              <w:rPr>
                <w:rFonts w:ascii="ＭＳ ゴシック" w:eastAsia="ＭＳ ゴシック" w:hAnsi="ＭＳ ゴシック" w:hint="eastAsia"/>
                <w:sz w:val="22"/>
              </w:rPr>
              <w:t>区域面積</w:t>
            </w:r>
            <w:r w:rsidR="008B4EAF" w:rsidRPr="00136E9E">
              <w:rPr>
                <w:rFonts w:ascii="ＭＳ ゴシック" w:eastAsia="ＭＳ ゴシック" w:hAnsi="ＭＳ ゴシック" w:cs="ＭＳ ゴシック" w:hint="eastAsia"/>
                <w:kern w:val="0"/>
                <w:sz w:val="22"/>
              </w:rPr>
              <w:t>（㎢）</w:t>
            </w:r>
          </w:p>
        </w:tc>
        <w:tc>
          <w:tcPr>
            <w:tcW w:w="5670" w:type="dxa"/>
          </w:tcPr>
          <w:p w:rsidR="008B4EAF" w:rsidRPr="00136E9E" w:rsidRDefault="00136E9E" w:rsidP="00136E9E">
            <w:pPr>
              <w:rPr>
                <w:sz w:val="22"/>
              </w:rPr>
            </w:pPr>
            <w:r w:rsidRPr="00136E9E">
              <w:rPr>
                <w:rFonts w:hint="eastAsia"/>
                <w:sz w:val="22"/>
              </w:rPr>
              <w:t>下水道法により処理開始が公示又は通知された処理区域の面積</w:t>
            </w:r>
          </w:p>
        </w:tc>
      </w:tr>
      <w:tr w:rsidR="008B4EAF" w:rsidTr="00033913">
        <w:trPr>
          <w:trHeight w:val="375"/>
        </w:trPr>
        <w:tc>
          <w:tcPr>
            <w:tcW w:w="3539" w:type="dxa"/>
            <w:shd w:val="clear" w:color="auto" w:fill="FBE4D5" w:themeFill="accent2" w:themeFillTint="33"/>
            <w:vAlign w:val="center"/>
          </w:tcPr>
          <w:p w:rsidR="008B4EAF" w:rsidRPr="00136E9E" w:rsidRDefault="00136E9E" w:rsidP="00033913">
            <w:pPr>
              <w:jc w:val="center"/>
              <w:rPr>
                <w:rFonts w:ascii="ＭＳ ゴシック" w:eastAsia="ＭＳ ゴシック" w:hAnsi="ＭＳ ゴシック"/>
                <w:sz w:val="22"/>
              </w:rPr>
            </w:pPr>
            <w:r w:rsidRPr="00136E9E">
              <w:rPr>
                <w:rFonts w:ascii="ＭＳ ゴシック" w:eastAsia="ＭＳ ゴシック" w:hAnsi="ＭＳ ゴシック" w:hint="eastAsia"/>
                <w:sz w:val="22"/>
              </w:rPr>
              <w:t>処理区域内</w:t>
            </w:r>
            <w:r w:rsidR="008B4EAF" w:rsidRPr="00136E9E">
              <w:rPr>
                <w:rFonts w:ascii="ＭＳ ゴシック" w:eastAsia="ＭＳ ゴシック" w:hAnsi="ＭＳ ゴシック" w:hint="eastAsia"/>
                <w:sz w:val="22"/>
              </w:rPr>
              <w:t>人口密度</w:t>
            </w:r>
            <w:r w:rsidR="001B65FC" w:rsidRPr="00136E9E">
              <w:rPr>
                <w:rFonts w:ascii="ＭＳ ゴシック" w:eastAsia="ＭＳ ゴシック" w:hAnsi="ＭＳ ゴシック" w:hint="eastAsia"/>
                <w:sz w:val="22"/>
              </w:rPr>
              <w:t>（人／</w:t>
            </w:r>
            <w:r w:rsidR="001B65FC" w:rsidRPr="00136E9E">
              <w:rPr>
                <w:rFonts w:ascii="ＭＳ ゴシック" w:eastAsia="ＭＳ ゴシック" w:hAnsi="ＭＳ ゴシック" w:cs="ＭＳ ゴシック" w:hint="eastAsia"/>
                <w:kern w:val="0"/>
                <w:sz w:val="22"/>
              </w:rPr>
              <w:t>㎢）</w:t>
            </w:r>
          </w:p>
        </w:tc>
        <w:tc>
          <w:tcPr>
            <w:tcW w:w="5670" w:type="dxa"/>
          </w:tcPr>
          <w:p w:rsidR="008B4EAF" w:rsidRPr="00136E9E" w:rsidRDefault="00136E9E" w:rsidP="00136E9E">
            <w:pPr>
              <w:rPr>
                <w:sz w:val="22"/>
              </w:rPr>
            </w:pPr>
            <w:r w:rsidRPr="00136E9E">
              <w:rPr>
                <w:rFonts w:hint="eastAsia"/>
                <w:sz w:val="22"/>
              </w:rPr>
              <w:t>現在処理区域内人口／処理区域面積</w:t>
            </w:r>
          </w:p>
        </w:tc>
      </w:tr>
    </w:tbl>
    <w:p w:rsidR="00F53AE5" w:rsidRPr="0094748D" w:rsidRDefault="00136E9E">
      <w:pPr>
        <w:rPr>
          <w:rFonts w:ascii="ＭＳ ゴシック" w:eastAsia="ＭＳ ゴシック" w:hAnsi="ＭＳ ゴシック"/>
          <w:sz w:val="22"/>
        </w:rPr>
      </w:pPr>
      <w:r w:rsidRPr="0094748D">
        <w:rPr>
          <w:rFonts w:ascii="ＭＳ ゴシック" w:eastAsia="ＭＳ ゴシック" w:hAnsi="ＭＳ ゴシック" w:hint="eastAsia"/>
          <w:sz w:val="22"/>
        </w:rPr>
        <w:t>表頭掲載項目</w:t>
      </w:r>
      <w:r w:rsidR="00CD532F" w:rsidRPr="0094748D">
        <w:rPr>
          <w:rFonts w:ascii="ＭＳ ゴシック" w:eastAsia="ＭＳ ゴシック" w:hAnsi="ＭＳ ゴシック" w:hint="eastAsia"/>
          <w:sz w:val="22"/>
        </w:rPr>
        <w:t>（</w:t>
      </w:r>
      <w:r w:rsidRPr="0094748D">
        <w:rPr>
          <w:rFonts w:ascii="ＭＳ ゴシック" w:eastAsia="ＭＳ ゴシック" w:hAnsi="ＭＳ ゴシック" w:hint="eastAsia"/>
          <w:sz w:val="22"/>
        </w:rPr>
        <w:t>下</w:t>
      </w:r>
      <w:r w:rsidR="00CD532F" w:rsidRPr="0094748D">
        <w:rPr>
          <w:rFonts w:ascii="ＭＳ ゴシック" w:eastAsia="ＭＳ ゴシック" w:hAnsi="ＭＳ ゴシック" w:hint="eastAsia"/>
          <w:sz w:val="22"/>
        </w:rPr>
        <w:t>水道事業）</w:t>
      </w:r>
    </w:p>
    <w:sectPr w:rsidR="00F53AE5" w:rsidRPr="0094748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4B"/>
    <w:rsid w:val="00033913"/>
    <w:rsid w:val="00065C1B"/>
    <w:rsid w:val="00136E9E"/>
    <w:rsid w:val="001B65FC"/>
    <w:rsid w:val="005577CD"/>
    <w:rsid w:val="00734749"/>
    <w:rsid w:val="007A4883"/>
    <w:rsid w:val="008B4EAF"/>
    <w:rsid w:val="0094748D"/>
    <w:rsid w:val="00A64FC0"/>
    <w:rsid w:val="00B16BE0"/>
    <w:rsid w:val="00CD532F"/>
    <w:rsid w:val="00E33AF4"/>
    <w:rsid w:val="00F53AE5"/>
    <w:rsid w:val="00F83C4B"/>
    <w:rsid w:val="00FE2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FC5908B-E1E9-4A2E-B70D-5E9AE071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5C1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5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A5220-7159-4906-B4FF-7DA6B4ED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11</cp:revision>
  <cp:lastPrinted>2016-02-16T06:04:00Z</cp:lastPrinted>
  <dcterms:created xsi:type="dcterms:W3CDTF">2016-02-16T04:52:00Z</dcterms:created>
  <dcterms:modified xsi:type="dcterms:W3CDTF">2016-02-16T06:12:00Z</dcterms:modified>
</cp:coreProperties>
</file>