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27AF" w14:textId="77777777" w:rsidR="00E97143" w:rsidRDefault="008427CD">
      <w:pPr>
        <w:rPr>
          <w:rFonts w:hint="default"/>
        </w:rPr>
      </w:pPr>
      <w:r>
        <w:t>（様式第</w:t>
      </w:r>
      <w:r w:rsidR="00807421">
        <w:rPr>
          <w:color w:val="auto"/>
        </w:rPr>
        <w:t>２</w:t>
      </w:r>
      <w:r w:rsidR="00E97143">
        <w:t>号）</w:t>
      </w:r>
    </w:p>
    <w:p w14:paraId="52E93C9D" w14:textId="77777777" w:rsidR="00E97143" w:rsidRDefault="00E97143">
      <w:pPr>
        <w:rPr>
          <w:rFonts w:hint="default"/>
        </w:rPr>
      </w:pPr>
    </w:p>
    <w:p w14:paraId="58C73D48" w14:textId="77777777" w:rsidR="00E97143" w:rsidRDefault="00E97143">
      <w:pPr>
        <w:rPr>
          <w:rFonts w:hint="default"/>
        </w:rPr>
      </w:pPr>
    </w:p>
    <w:p w14:paraId="6E86E2B9" w14:textId="0F620D25" w:rsidR="00E97143" w:rsidRDefault="00E97143" w:rsidP="002B1BE1">
      <w:pPr>
        <w:spacing w:line="401" w:lineRule="exact"/>
        <w:jc w:val="center"/>
        <w:rPr>
          <w:rFonts w:hint="default"/>
        </w:rPr>
      </w:pPr>
      <w:r w:rsidRPr="00801C1D">
        <w:rPr>
          <w:b/>
          <w:spacing w:val="722"/>
          <w:sz w:val="32"/>
          <w:fitText w:val="3852" w:id="39"/>
        </w:rPr>
        <w:t>確認</w:t>
      </w:r>
      <w:r w:rsidRPr="00801C1D">
        <w:rPr>
          <w:b/>
          <w:sz w:val="32"/>
          <w:fitText w:val="3852" w:id="39"/>
        </w:rPr>
        <w:t>書</w:t>
      </w:r>
    </w:p>
    <w:p w14:paraId="47B4BECE" w14:textId="77777777" w:rsidR="00E97143" w:rsidRDefault="00E97143">
      <w:pPr>
        <w:spacing w:line="362" w:lineRule="exact"/>
        <w:jc w:val="center"/>
        <w:rPr>
          <w:rFonts w:hint="default"/>
        </w:rPr>
      </w:pPr>
      <w:r w:rsidRPr="00801C1D">
        <w:rPr>
          <w:spacing w:val="10"/>
          <w:w w:val="85"/>
          <w:sz w:val="28"/>
          <w:fitText w:val="4353" w:id="40"/>
        </w:rPr>
        <w:t>（経営力向上割引における融資条件</w:t>
      </w:r>
      <w:r w:rsidRPr="00801C1D">
        <w:rPr>
          <w:spacing w:val="8"/>
          <w:w w:val="85"/>
          <w:sz w:val="28"/>
          <w:fitText w:val="4353" w:id="40"/>
        </w:rPr>
        <w:t>）</w:t>
      </w:r>
    </w:p>
    <w:p w14:paraId="7C08B861" w14:textId="77777777" w:rsidR="00E97143" w:rsidRDefault="00E97143">
      <w:pPr>
        <w:rPr>
          <w:rFonts w:hint="default"/>
        </w:rPr>
      </w:pPr>
    </w:p>
    <w:p w14:paraId="75964F61" w14:textId="77777777" w:rsidR="00E97143" w:rsidRDefault="00E97143">
      <w:pPr>
        <w:rPr>
          <w:rFonts w:hint="default"/>
        </w:rPr>
      </w:pPr>
    </w:p>
    <w:p w14:paraId="22703D0B" w14:textId="77777777" w:rsidR="00E97143" w:rsidRDefault="0015675D">
      <w:pPr>
        <w:wordWrap w:val="0"/>
        <w:jc w:val="right"/>
        <w:rPr>
          <w:rFonts w:hint="default"/>
        </w:rPr>
      </w:pPr>
      <w:r>
        <w:t>令和</w:t>
      </w:r>
      <w:r w:rsidR="00E97143">
        <w:t xml:space="preserve">　　年　　月　　日　</w:t>
      </w:r>
    </w:p>
    <w:p w14:paraId="46E28BC3" w14:textId="77777777" w:rsidR="00E97143" w:rsidRDefault="00E97143">
      <w:pPr>
        <w:rPr>
          <w:rFonts w:hint="default"/>
        </w:rPr>
      </w:pPr>
      <w:r>
        <w:t>（取扱金融機関）</w:t>
      </w:r>
    </w:p>
    <w:p w14:paraId="7C189D97" w14:textId="77777777" w:rsidR="00E97143" w:rsidRDefault="00E97143">
      <w:pPr>
        <w:ind w:firstLine="200"/>
        <w:rPr>
          <w:rFonts w:hint="default"/>
        </w:rPr>
      </w:pPr>
      <w:r>
        <w:t xml:space="preserve">　　　　　　　　　　　　殿</w:t>
      </w:r>
    </w:p>
    <w:p w14:paraId="57629D52" w14:textId="77777777" w:rsidR="00E97143" w:rsidRDefault="00E97143">
      <w:pPr>
        <w:ind w:firstLine="200"/>
        <w:rPr>
          <w:rFonts w:hint="default"/>
        </w:rPr>
      </w:pPr>
    </w:p>
    <w:p w14:paraId="7D3A292E" w14:textId="77777777" w:rsidR="00E97143" w:rsidRDefault="00E97143">
      <w:pPr>
        <w:ind w:firstLine="400"/>
        <w:rPr>
          <w:rFonts w:hint="default"/>
        </w:rPr>
      </w:pPr>
      <w:r>
        <w:t>青　　 森　 　県　　　殿</w:t>
      </w:r>
    </w:p>
    <w:p w14:paraId="3B4AB41C" w14:textId="77777777" w:rsidR="00E97143" w:rsidRDefault="00E97143">
      <w:pPr>
        <w:rPr>
          <w:rFonts w:hint="default"/>
        </w:rPr>
      </w:pPr>
      <w:r>
        <w:rPr>
          <w:position w:val="10"/>
          <w:sz w:val="16"/>
        </w:rPr>
        <w:t xml:space="preserve">　（青森県信用保証協会経由）</w:t>
      </w:r>
    </w:p>
    <w:p w14:paraId="3BEC6D50" w14:textId="77777777" w:rsidR="00E97143" w:rsidRDefault="00E97143">
      <w:pPr>
        <w:ind w:firstLine="5304"/>
        <w:rPr>
          <w:rFonts w:hint="default"/>
        </w:rPr>
      </w:pPr>
      <w:r w:rsidRPr="00981A3F">
        <w:rPr>
          <w:spacing w:val="201"/>
          <w:fitText w:val="801" w:id="41"/>
        </w:rPr>
        <w:t>住</w:t>
      </w:r>
      <w:r w:rsidRPr="00981A3F">
        <w:rPr>
          <w:fitText w:val="801" w:id="41"/>
        </w:rPr>
        <w:t>所</w:t>
      </w:r>
    </w:p>
    <w:p w14:paraId="782A796A" w14:textId="77777777" w:rsidR="00E97143" w:rsidRDefault="00E97143">
      <w:pPr>
        <w:rPr>
          <w:rFonts w:hint="default"/>
        </w:rPr>
      </w:pPr>
    </w:p>
    <w:p w14:paraId="1080D22B" w14:textId="77777777" w:rsidR="00E97143" w:rsidRDefault="00E97143">
      <w:pPr>
        <w:ind w:firstLine="5304"/>
        <w:rPr>
          <w:rFonts w:hint="default"/>
        </w:rPr>
      </w:pPr>
      <w:r w:rsidRPr="00981A3F">
        <w:rPr>
          <w:fitText w:val="801" w:id="42"/>
        </w:rPr>
        <w:t>申込者名</w:t>
      </w:r>
    </w:p>
    <w:p w14:paraId="390B7C6F" w14:textId="77777777" w:rsidR="00E97143" w:rsidRDefault="00E97143">
      <w:pPr>
        <w:rPr>
          <w:rFonts w:hint="default"/>
        </w:rPr>
      </w:pPr>
    </w:p>
    <w:p w14:paraId="08B18CBD" w14:textId="77777777" w:rsidR="00E97143" w:rsidRDefault="00E97143">
      <w:pPr>
        <w:ind w:firstLine="5304"/>
        <w:rPr>
          <w:rFonts w:hint="default"/>
        </w:rPr>
      </w:pPr>
      <w:r>
        <w:t xml:space="preserve">代表者名　　　　　　　　　　　　　　　　</w:t>
      </w:r>
    </w:p>
    <w:p w14:paraId="1E70DD0B" w14:textId="77777777" w:rsidR="00E97143" w:rsidRDefault="00E97143">
      <w:pPr>
        <w:rPr>
          <w:rFonts w:hint="default"/>
        </w:rPr>
      </w:pPr>
    </w:p>
    <w:p w14:paraId="6ADCB32E" w14:textId="77777777" w:rsidR="00E97143" w:rsidRDefault="00E97143">
      <w:pPr>
        <w:rPr>
          <w:rFonts w:hint="default"/>
        </w:rPr>
      </w:pPr>
    </w:p>
    <w:p w14:paraId="2FD2D0CA" w14:textId="77777777" w:rsidR="00E97143" w:rsidRDefault="00E97143">
      <w:pPr>
        <w:spacing w:line="311" w:lineRule="exact"/>
        <w:rPr>
          <w:rFonts w:hint="default"/>
        </w:rPr>
      </w:pPr>
      <w:r>
        <w:t xml:space="preserve">　青森県経営安定化サポート資金特別保証融資制度要綱</w:t>
      </w:r>
      <w:r w:rsidR="00291DFE" w:rsidRPr="00A90B50">
        <w:rPr>
          <w:color w:val="auto"/>
        </w:rPr>
        <w:t>５</w:t>
      </w:r>
      <w:r>
        <w:t>の規定により「確認書」を提出します。</w:t>
      </w:r>
    </w:p>
    <w:p w14:paraId="45A0B092" w14:textId="77777777" w:rsidR="00E97143" w:rsidRDefault="00E97143">
      <w:pPr>
        <w:spacing w:line="311" w:lineRule="exact"/>
        <w:rPr>
          <w:rFonts w:hint="default"/>
        </w:rPr>
      </w:pPr>
      <w:r>
        <w:t xml:space="preserve">  これにより、経営安定化サポート資金に係る融資を受けた後、取扱要領に規定する割引適用要件を欠くに至った場合は、要綱</w:t>
      </w:r>
      <w:r w:rsidR="00291DFE" w:rsidRPr="00A90B50">
        <w:rPr>
          <w:color w:val="auto"/>
        </w:rPr>
        <w:t>３</w:t>
      </w:r>
      <w:r>
        <w:t>の規定により、経営力向上割引の適用が除外となり、次回返済分から、直近の返済に係る融資利率と比較して年０.５％引き上げとなることを確認します。（年０.５％：経営力向上割引分）</w:t>
      </w:r>
    </w:p>
    <w:p w14:paraId="3BD5A7A9" w14:textId="2770AAB8" w:rsidR="00E97143" w:rsidRDefault="00E97143">
      <w:pPr>
        <w:spacing w:line="311" w:lineRule="exact"/>
        <w:rPr>
          <w:rFonts w:hint="default"/>
        </w:rPr>
      </w:pPr>
    </w:p>
    <w:p w14:paraId="28520FF7" w14:textId="77777777" w:rsidR="00367A79" w:rsidRDefault="00367A79">
      <w:pPr>
        <w:spacing w:line="311" w:lineRule="exact"/>
        <w:rPr>
          <w:rFonts w:hint="default"/>
        </w:rPr>
      </w:pPr>
    </w:p>
    <w:p w14:paraId="0E8DD35E" w14:textId="77777777" w:rsidR="00E97143" w:rsidRDefault="00E97143">
      <w:pPr>
        <w:spacing w:line="311" w:lineRule="exact"/>
        <w:rPr>
          <w:rFonts w:hint="default"/>
        </w:rPr>
      </w:pPr>
    </w:p>
    <w:p w14:paraId="71F26FDF" w14:textId="77777777" w:rsidR="00E97143" w:rsidRDefault="00E97143">
      <w:pPr>
        <w:spacing w:line="311" w:lineRule="exact"/>
        <w:rPr>
          <w:rFonts w:hint="default"/>
        </w:rPr>
      </w:pPr>
      <w:r>
        <w:t xml:space="preserve">　なお、融資利率が引き上げとなる場合としては、下記による経営力向上割引の要件を欠いた場合となります。</w:t>
      </w:r>
    </w:p>
    <w:p w14:paraId="7CBABD16" w14:textId="77777777" w:rsidR="00E97143" w:rsidRDefault="00E97143">
      <w:pPr>
        <w:spacing w:line="311" w:lineRule="exact"/>
        <w:ind w:left="400" w:hanging="200"/>
        <w:rPr>
          <w:rFonts w:hint="default"/>
        </w:rPr>
      </w:pPr>
      <w:r>
        <w:t>・試算表及び資金繰り表を四半期に一度、各四半期の翌月末までに取扱金融機関に対して提出することを怠った場合</w:t>
      </w:r>
    </w:p>
    <w:p w14:paraId="22F4F798" w14:textId="77777777" w:rsidR="00E97143" w:rsidRDefault="00E97143" w:rsidP="00EF7FE0">
      <w:pPr>
        <w:ind w:left="200"/>
        <w:rPr>
          <w:rFonts w:hint="default"/>
        </w:rPr>
      </w:pPr>
      <w:r>
        <w:t>・提出した試算表及び資金繰り表の内容に疑義があり、金融機関の指導に従わない場合</w:t>
      </w:r>
    </w:p>
    <w:sectPr w:rsidR="00E97143">
      <w:footnotePr>
        <w:numRestart w:val="eachPage"/>
      </w:footnotePr>
      <w:endnotePr>
        <w:numFmt w:val="decimal"/>
      </w:endnotePr>
      <w:pgSz w:w="11906" w:h="16838"/>
      <w:pgMar w:top="-1134" w:right="850" w:bottom="1020" w:left="1449" w:header="1134" w:footer="0" w:gutter="0"/>
      <w:cols w:space="720"/>
      <w:docGrid w:type="linesAndChars" w:linePitch="282" w:charSpace="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E0AC" w14:textId="77777777" w:rsidR="00422539" w:rsidRDefault="00422539">
      <w:pPr>
        <w:spacing w:before="367"/>
        <w:rPr>
          <w:rFonts w:hint="default"/>
        </w:rPr>
      </w:pPr>
      <w:r>
        <w:continuationSeparator/>
      </w:r>
    </w:p>
  </w:endnote>
  <w:endnote w:type="continuationSeparator" w:id="0">
    <w:p w14:paraId="47BFF612" w14:textId="77777777" w:rsidR="00422539" w:rsidRDefault="00422539">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4CC6" w14:textId="77777777" w:rsidR="00422539" w:rsidRDefault="00422539">
      <w:pPr>
        <w:spacing w:before="367"/>
        <w:rPr>
          <w:rFonts w:hint="default"/>
        </w:rPr>
      </w:pPr>
      <w:r>
        <w:continuationSeparator/>
      </w:r>
    </w:p>
  </w:footnote>
  <w:footnote w:type="continuationSeparator" w:id="0">
    <w:p w14:paraId="2C8B85F5" w14:textId="77777777" w:rsidR="00422539" w:rsidRDefault="00422539">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1) (2) (3)"/>
    <w:lvl w:ilvl="0">
      <w:start w:val="1"/>
      <w:numFmt w:val="decimal"/>
      <w:lvlText w:val="(%1)"/>
      <w:lvlJc w:val="left"/>
      <w:pPr>
        <w:widowControl w:val="0"/>
        <w:tabs>
          <w:tab w:val="left" w:pos="400"/>
        </w:tabs>
        <w:ind w:left="4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displayBackgroundShape/>
  <w:bordersDoNotSurroundHeader/>
  <w:bordersDoNotSurroundFooter/>
  <w:proofState w:spelling="clean" w:grammar="dirty"/>
  <w:defaultTabStop w:val="801"/>
  <w:hyphenationZone w:val="0"/>
  <w:drawingGridHorizontalSpacing w:val="353"/>
  <w:drawingGridVerticalSpacing w:val="282"/>
  <w:displayHorizontalDrawingGridEvery w:val="0"/>
  <w:doNotShadeFormData/>
  <w:characterSpacingControl w:val="doNotCompress"/>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E64"/>
    <w:rsid w:val="00114977"/>
    <w:rsid w:val="001404EC"/>
    <w:rsid w:val="0015675D"/>
    <w:rsid w:val="001B6BF0"/>
    <w:rsid w:val="001F6105"/>
    <w:rsid w:val="00240AA0"/>
    <w:rsid w:val="00291DFE"/>
    <w:rsid w:val="002B1BE1"/>
    <w:rsid w:val="00363B29"/>
    <w:rsid w:val="00367A79"/>
    <w:rsid w:val="00385402"/>
    <w:rsid w:val="00422539"/>
    <w:rsid w:val="00440762"/>
    <w:rsid w:val="00445E64"/>
    <w:rsid w:val="004A209F"/>
    <w:rsid w:val="005C65AE"/>
    <w:rsid w:val="005D1D01"/>
    <w:rsid w:val="006441D2"/>
    <w:rsid w:val="007A320C"/>
    <w:rsid w:val="007D022D"/>
    <w:rsid w:val="007D5728"/>
    <w:rsid w:val="00801C1D"/>
    <w:rsid w:val="00807421"/>
    <w:rsid w:val="00814C1B"/>
    <w:rsid w:val="008427CD"/>
    <w:rsid w:val="008449DA"/>
    <w:rsid w:val="008C08DA"/>
    <w:rsid w:val="00925868"/>
    <w:rsid w:val="00981A3F"/>
    <w:rsid w:val="00991FCA"/>
    <w:rsid w:val="00A90B50"/>
    <w:rsid w:val="00AA5AA3"/>
    <w:rsid w:val="00AF3DD1"/>
    <w:rsid w:val="00B20D23"/>
    <w:rsid w:val="00B57509"/>
    <w:rsid w:val="00BB70DC"/>
    <w:rsid w:val="00BB759C"/>
    <w:rsid w:val="00C777AA"/>
    <w:rsid w:val="00C77F75"/>
    <w:rsid w:val="00CF5BF9"/>
    <w:rsid w:val="00D90F38"/>
    <w:rsid w:val="00D971D8"/>
    <w:rsid w:val="00DD0F15"/>
    <w:rsid w:val="00DE7334"/>
    <w:rsid w:val="00E06346"/>
    <w:rsid w:val="00E97143"/>
    <w:rsid w:val="00EF7FE0"/>
    <w:rsid w:val="00FB7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E30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3" w:hanging="193"/>
      <w:jc w:val="left"/>
    </w:pPr>
    <w:rPr>
      <w:rFonts w:ascii="Century" w:hAnsi="Century"/>
      <w:sz w:val="21"/>
    </w:rPr>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1"/>
    </w:rPr>
  </w:style>
  <w:style w:type="paragraph" w:customStyle="1" w:styleId="a4">
    <w:name w:val="標準(太郎文書スタイル)"/>
    <w:basedOn w:val="a"/>
    <w:rPr>
      <w:sz w:val="24"/>
    </w:rPr>
  </w:style>
  <w:style w:type="character" w:styleId="a5">
    <w:name w:val="Placeholder Text"/>
    <w:uiPriority w:val="99"/>
    <w:semiHidden/>
    <w:rsid w:val="00D90F38"/>
    <w:rPr>
      <w:color w:val="808080"/>
    </w:rPr>
  </w:style>
  <w:style w:type="paragraph" w:styleId="a6">
    <w:name w:val="header"/>
    <w:basedOn w:val="a"/>
    <w:link w:val="a7"/>
    <w:uiPriority w:val="99"/>
    <w:unhideWhenUsed/>
    <w:rsid w:val="00807421"/>
    <w:pPr>
      <w:tabs>
        <w:tab w:val="center" w:pos="4252"/>
        <w:tab w:val="right" w:pos="8504"/>
      </w:tabs>
      <w:snapToGrid w:val="0"/>
    </w:pPr>
  </w:style>
  <w:style w:type="character" w:customStyle="1" w:styleId="a7">
    <w:name w:val="ヘッダー (文字)"/>
    <w:basedOn w:val="a0"/>
    <w:link w:val="a6"/>
    <w:uiPriority w:val="99"/>
    <w:rsid w:val="00807421"/>
    <w:rPr>
      <w:color w:val="000000"/>
    </w:rPr>
  </w:style>
  <w:style w:type="paragraph" w:styleId="a8">
    <w:name w:val="footer"/>
    <w:basedOn w:val="a"/>
    <w:link w:val="a9"/>
    <w:uiPriority w:val="99"/>
    <w:unhideWhenUsed/>
    <w:rsid w:val="00807421"/>
    <w:pPr>
      <w:tabs>
        <w:tab w:val="center" w:pos="4252"/>
        <w:tab w:val="right" w:pos="8504"/>
      </w:tabs>
      <w:snapToGrid w:val="0"/>
    </w:pPr>
  </w:style>
  <w:style w:type="character" w:customStyle="1" w:styleId="a9">
    <w:name w:val="フッター (文字)"/>
    <w:basedOn w:val="a0"/>
    <w:link w:val="a8"/>
    <w:uiPriority w:val="99"/>
    <w:rsid w:val="00807421"/>
    <w:rPr>
      <w:color w:val="000000"/>
    </w:rPr>
  </w:style>
  <w:style w:type="paragraph" w:styleId="aa">
    <w:name w:val="Balloon Text"/>
    <w:basedOn w:val="a"/>
    <w:link w:val="ab"/>
    <w:uiPriority w:val="99"/>
    <w:semiHidden/>
    <w:unhideWhenUsed/>
    <w:rsid w:val="00E063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634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2023-03-23T04:22:00Z</dcterms:created>
  <dcterms:modified xsi:type="dcterms:W3CDTF">2026-03-25T07:29:00Z</dcterms:modified>
</cp:coreProperties>
</file>