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69" w:rsidRDefault="00C04E69" w:rsidP="00C04E69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肥料登録証（仮登録証）再交付申請書</w:t>
      </w:r>
    </w:p>
    <w:p w:rsidR="00C04E69" w:rsidRDefault="00C04E69" w:rsidP="00C04E69">
      <w:pPr>
        <w:spacing w:line="360" w:lineRule="exact"/>
        <w:rPr>
          <w:rFonts w:hAnsi="ＭＳ 明朝" w:hint="default"/>
          <w:szCs w:val="24"/>
        </w:rPr>
      </w:pPr>
    </w:p>
    <w:p w:rsidR="00C04E69" w:rsidRDefault="00C04E69" w:rsidP="00C04E69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BA11CD" w:rsidRPr="00C04E69" w:rsidRDefault="00BA11CD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BA11CD" w:rsidRPr="00253D30" w:rsidRDefault="00BA11CD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  　住所</w:t>
      </w: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    氏名</w:t>
      </w:r>
    </w:p>
    <w:p w:rsidR="00BA11CD" w:rsidRDefault="00BA11CD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の登録証（仮登録証）を滅失（汚損）したので、肥料の品質の確保等に関する法律第13条第３項（肥料の品質の確保等に関する法律第33条の２第６項において準用する同法第13条第３項）の規定により登録証（仮登録証）の再交付を申請します。</w:t>
      </w:r>
    </w:p>
    <w:p w:rsidR="00BA11CD" w:rsidRPr="00253D30" w:rsidRDefault="00BA11CD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C04E69" w:rsidRPr="00253D30" w:rsidRDefault="00C04E69" w:rsidP="00C04E69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登録番号（仮登録番号）</w:t>
      </w:r>
    </w:p>
    <w:p w:rsidR="005950EA" w:rsidRDefault="005950EA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登録年月日（仮登録年月日）</w:t>
      </w:r>
    </w:p>
    <w:p w:rsidR="005950EA" w:rsidRDefault="005950EA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  登録（仮登録）の有効期限</w:t>
      </w:r>
    </w:p>
    <w:p w:rsidR="005950EA" w:rsidRDefault="005950EA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４  肥料の種類</w:t>
      </w:r>
    </w:p>
    <w:p w:rsidR="005950EA" w:rsidRDefault="005950EA" w:rsidP="00253D30">
      <w:pPr>
        <w:spacing w:line="360" w:lineRule="exact"/>
        <w:rPr>
          <w:rFonts w:hAnsi="ＭＳ 明朝" w:hint="default"/>
          <w:szCs w:val="24"/>
        </w:rPr>
      </w:pPr>
    </w:p>
    <w:p w:rsidR="00BA11CD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５  肥料の名称</w:t>
      </w:r>
    </w:p>
    <w:p w:rsidR="005950EA" w:rsidRDefault="005950EA" w:rsidP="00C04E69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</w:p>
    <w:p w:rsidR="00C04E69" w:rsidRPr="00253D30" w:rsidRDefault="00B21034" w:rsidP="00C04E69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６  保証成分量その他の規格</w:t>
      </w:r>
      <w:bookmarkStart w:id="0" w:name="_GoBack"/>
      <w:bookmarkEnd w:id="0"/>
    </w:p>
    <w:p w:rsidR="00BA11CD" w:rsidRDefault="00BA11CD" w:rsidP="00C04E69">
      <w:pPr>
        <w:spacing w:line="360" w:lineRule="exact"/>
        <w:ind w:left="241" w:hangingChars="100" w:hanging="241"/>
        <w:jc w:val="lef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left="241" w:hangingChars="100" w:hanging="241"/>
        <w:jc w:val="left"/>
        <w:rPr>
          <w:rFonts w:hAnsi="ＭＳ 明朝" w:hint="default"/>
          <w:szCs w:val="24"/>
        </w:rPr>
      </w:pPr>
    </w:p>
    <w:p w:rsidR="00BA11CD" w:rsidRPr="00C04E69" w:rsidRDefault="00B21034" w:rsidP="00C04E69">
      <w:pPr>
        <w:spacing w:line="360" w:lineRule="exact"/>
        <w:jc w:val="left"/>
        <w:rPr>
          <w:rFonts w:hAnsi="ＭＳ 明朝" w:hint="default"/>
          <w:sz w:val="21"/>
          <w:szCs w:val="21"/>
        </w:rPr>
      </w:pPr>
      <w:r w:rsidRPr="00C04E69">
        <w:rPr>
          <w:rFonts w:hAnsi="ＭＳ 明朝"/>
          <w:sz w:val="21"/>
          <w:szCs w:val="21"/>
        </w:rPr>
        <w:t>備考　仮登録にあつては４を記載しなくてよい。</w:t>
      </w:r>
    </w:p>
    <w:p w:rsidR="00BA11CD" w:rsidRPr="00253D30" w:rsidRDefault="00BA11CD" w:rsidP="00253D30">
      <w:pPr>
        <w:spacing w:line="360" w:lineRule="exact"/>
        <w:rPr>
          <w:rFonts w:hAnsi="ＭＳ 明朝" w:hint="default"/>
          <w:szCs w:val="24"/>
        </w:rPr>
      </w:pPr>
    </w:p>
    <w:sectPr w:rsidR="00BA11CD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CD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BA11CD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CD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BA11CD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253D30"/>
    <w:rsid w:val="00322B59"/>
    <w:rsid w:val="00445832"/>
    <w:rsid w:val="00482F0B"/>
    <w:rsid w:val="005950EA"/>
    <w:rsid w:val="00661932"/>
    <w:rsid w:val="006C2341"/>
    <w:rsid w:val="008C06B7"/>
    <w:rsid w:val="008C1C8C"/>
    <w:rsid w:val="00B21034"/>
    <w:rsid w:val="00BA11CD"/>
    <w:rsid w:val="00BA48C4"/>
    <w:rsid w:val="00C04E69"/>
    <w:rsid w:val="00D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5B506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2021-03-02T11:16:00Z</cp:lastPrinted>
  <dcterms:created xsi:type="dcterms:W3CDTF">2021-03-03T02:29:00Z</dcterms:created>
  <dcterms:modified xsi:type="dcterms:W3CDTF">2021-03-09T04:31:00Z</dcterms:modified>
</cp:coreProperties>
</file>