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CC" w:rsidRPr="00112587" w:rsidRDefault="00FA36CC" w:rsidP="008943F7">
      <w:pPr>
        <w:spacing w:line="320" w:lineRule="exact"/>
        <w:ind w:left="280" w:hangingChars="100" w:hanging="280"/>
        <w:jc w:val="right"/>
        <w:rPr>
          <w:rFonts w:ascii="ＭＳ ゴシック" w:hAnsi="ＭＳ ゴシック"/>
          <w:sz w:val="28"/>
          <w:szCs w:val="28"/>
        </w:rPr>
      </w:pP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302D8D" w:rsidRPr="00112587"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lastRenderedPageBreak/>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w:t>
            </w:r>
            <w:r w:rsidRPr="00112587">
              <w:rPr>
                <w:rFonts w:asciiTheme="majorEastAsia" w:eastAsiaTheme="majorEastAsia" w:hAnsiTheme="majorEastAsia"/>
                <w:sz w:val="21"/>
                <w:szCs w:val="21"/>
              </w:rPr>
              <w:lastRenderedPageBreak/>
              <w:t>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007945C8">
              <w:rPr>
                <w:rFonts w:asciiTheme="majorEastAsia" w:eastAsiaTheme="majorEastAsia" w:hAnsiTheme="majorEastAsia" w:hint="eastAsia"/>
                <w:sz w:val="21"/>
                <w:szCs w:val="21"/>
              </w:rPr>
              <w:t>９</w:t>
            </w:r>
            <w:r w:rsidRPr="00112587">
              <w:rPr>
                <w:rFonts w:asciiTheme="majorEastAsia" w:eastAsiaTheme="majorEastAsia" w:hAnsiTheme="majorEastAsia"/>
                <w:sz w:val="21"/>
                <w:szCs w:val="21"/>
              </w:rPr>
              <w:t>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7945C8">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7945C8">
              <w:rPr>
                <w:rFonts w:asciiTheme="majorEastAsia" w:eastAsiaTheme="majorEastAsia" w:hAnsiTheme="majorEastAsia" w:hint="eastAsia"/>
                <w:sz w:val="21"/>
                <w:szCs w:val="21"/>
              </w:rPr>
              <w:t>若しくは</w:t>
            </w:r>
            <w:r w:rsidR="00125A15" w:rsidRPr="00112587">
              <w:rPr>
                <w:rFonts w:asciiTheme="majorEastAsia" w:eastAsiaTheme="majorEastAsia" w:hAnsiTheme="majorEastAsia" w:hint="eastAsia"/>
                <w:sz w:val="21"/>
                <w:szCs w:val="21"/>
              </w:rPr>
              <w:t>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00A67ED1">
              <w:rPr>
                <w:rFonts w:asciiTheme="majorEastAsia" w:eastAsiaTheme="majorEastAsia" w:hAnsiTheme="majorEastAsia" w:hint="eastAsia"/>
                <w:sz w:val="21"/>
                <w:szCs w:val="21"/>
              </w:rPr>
              <w:t>が、「社会福祉法人の財務諸表等電子開示システム」に記録する方法による届出を行い、内容が公表された場合には、インターネットの利用による公表が行われたものとみなされる（規則第10条第２項）。</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w:t>
            </w:r>
            <w:r w:rsidRPr="00112587">
              <w:rPr>
                <w:rFonts w:asciiTheme="majorEastAsia" w:eastAsiaTheme="majorEastAsia" w:hAnsiTheme="majorEastAsia" w:hint="eastAsia"/>
                <w:sz w:val="21"/>
                <w:szCs w:val="21"/>
              </w:rPr>
              <w:lastRenderedPageBreak/>
              <w:t>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審査基準第</w:t>
            </w:r>
            <w:r w:rsidR="00EA095D" w:rsidRPr="00F01121">
              <w:rPr>
                <w:rFonts w:asciiTheme="majorEastAsia" w:eastAsiaTheme="majorEastAsia" w:hAnsiTheme="majorEastAsia" w:hint="eastAsia"/>
                <w:sz w:val="21"/>
                <w:szCs w:val="21"/>
              </w:rPr>
              <w:t>３の１の（１）、（３）、（４）、</w:t>
            </w:r>
            <w:r w:rsidR="00C13DF5">
              <w:rPr>
                <w:rFonts w:asciiTheme="majorEastAsia" w:eastAsiaTheme="majorEastAsia" w:hAnsiTheme="majorEastAsia" w:hint="eastAsia"/>
                <w:sz w:val="21"/>
                <w:szCs w:val="21"/>
              </w:rPr>
              <w:t>（５）、</w:t>
            </w:r>
            <w:r w:rsidR="00EA095D" w:rsidRPr="00F01121">
              <w:rPr>
                <w:rFonts w:asciiTheme="majorEastAsia" w:eastAsiaTheme="majorEastAsia" w:hAnsiTheme="majorEastAsia" w:hint="eastAsia"/>
                <w:sz w:val="21"/>
                <w:szCs w:val="21"/>
              </w:rPr>
              <w:t>（６）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w:t>
            </w:r>
            <w:r w:rsidRPr="00F01121">
              <w:rPr>
                <w:rFonts w:asciiTheme="majorEastAsia" w:eastAsiaTheme="majorEastAsia" w:hAnsiTheme="majorEastAsia" w:hint="eastAsia"/>
                <w:sz w:val="21"/>
                <w:szCs w:val="21"/>
              </w:rPr>
              <w:lastRenderedPageBreak/>
              <w:t>いか</w:t>
            </w:r>
            <w:r w:rsidR="003016B1"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w:t>
            </w:r>
            <w:r w:rsidR="00165D1D" w:rsidRPr="00F01121">
              <w:rPr>
                <w:rFonts w:asciiTheme="majorEastAsia" w:eastAsiaTheme="majorEastAsia" w:hAnsiTheme="majorEastAsia" w:hint="eastAsia"/>
                <w:sz w:val="21"/>
                <w:szCs w:val="21"/>
              </w:rPr>
              <w:lastRenderedPageBreak/>
              <w:t>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C13DF5" w:rsidP="00404DEF">
            <w:pPr>
              <w:widowControl/>
              <w:ind w:left="630" w:hanging="63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法人運営の基本的事項を決定する者と業務執行を行う者を分離する観点から、評議員が業務執行に</w:t>
            </w:r>
            <w:r w:rsidR="006C20AD">
              <w:rPr>
                <w:rFonts w:asciiTheme="majorEastAsia" w:eastAsiaTheme="majorEastAsia" w:hAnsiTheme="majorEastAsia" w:hint="eastAsia"/>
                <w:sz w:val="21"/>
                <w:szCs w:val="21"/>
              </w:rPr>
              <w:t>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w:t>
            </w:r>
            <w:r w:rsidR="006C20AD">
              <w:rPr>
                <w:rFonts w:asciiTheme="majorEastAsia" w:eastAsiaTheme="majorEastAsia" w:hAnsiTheme="majorEastAsia" w:hint="eastAsia"/>
                <w:sz w:val="21"/>
                <w:szCs w:val="21"/>
              </w:rPr>
              <w:lastRenderedPageBreak/>
              <w:t>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w:t>
            </w:r>
            <w:r w:rsidR="00E45F56">
              <w:rPr>
                <w:rFonts w:asciiTheme="majorEastAsia" w:eastAsiaTheme="majorEastAsia" w:hAnsiTheme="majorEastAsia" w:hint="eastAsia"/>
                <w:sz w:val="21"/>
                <w:szCs w:val="21"/>
              </w:rPr>
              <w:t>前年度から</w:t>
            </w:r>
            <w:r w:rsidRPr="00F01121">
              <w:rPr>
                <w:rFonts w:asciiTheme="majorEastAsia" w:eastAsiaTheme="majorEastAsia" w:hAnsiTheme="majorEastAsia" w:hint="eastAsia"/>
                <w:sz w:val="21"/>
                <w:szCs w:val="21"/>
              </w:rPr>
              <w:t>当該年度</w:t>
            </w:r>
            <w:r w:rsidR="00E45F56">
              <w:rPr>
                <w:rFonts w:asciiTheme="majorEastAsia" w:eastAsiaTheme="majorEastAsia" w:hAnsiTheme="majorEastAsia" w:hint="eastAsia"/>
                <w:sz w:val="21"/>
                <w:szCs w:val="21"/>
              </w:rPr>
              <w:t>までの間における</w:t>
            </w:r>
            <w:r w:rsidRPr="00F01121">
              <w:rPr>
                <w:rFonts w:asciiTheme="majorEastAsia" w:eastAsiaTheme="majorEastAsia" w:hAnsiTheme="majorEastAsia" w:hint="eastAsia"/>
                <w:sz w:val="21"/>
                <w:szCs w:val="21"/>
              </w:rPr>
              <w:t>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r w:rsidR="00E45F56">
              <w:rPr>
                <w:rFonts w:asciiTheme="majorEastAsia" w:eastAsiaTheme="majorEastAsia" w:hAnsiTheme="majorEastAsia" w:hint="eastAsia"/>
                <w:sz w:val="21"/>
                <w:szCs w:val="21"/>
              </w:rPr>
              <w:t>（なお、決議の省略を行った場合は、出席とみなして差し支えない）。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w:t>
            </w:r>
            <w:r w:rsidRPr="00F01121">
              <w:rPr>
                <w:rFonts w:asciiTheme="majorEastAsia" w:eastAsiaTheme="majorEastAsia" w:hAnsiTheme="majorEastAsia" w:hint="eastAsia"/>
                <w:sz w:val="21"/>
                <w:szCs w:val="21"/>
              </w:rPr>
              <w:lastRenderedPageBreak/>
              <w:t>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w:t>
            </w:r>
            <w:r w:rsidRPr="00F01121">
              <w:rPr>
                <w:rFonts w:asciiTheme="majorEastAsia" w:eastAsiaTheme="majorEastAsia" w:hAnsiTheme="majorEastAsia" w:hint="eastAsia"/>
                <w:sz w:val="21"/>
                <w:szCs w:val="21"/>
              </w:rPr>
              <w:lastRenderedPageBreak/>
              <w:t>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8C2B43">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8C2B43"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法第45条の29、</w:t>
            </w:r>
            <w:r w:rsidR="001662E1" w:rsidRPr="00F01121">
              <w:rPr>
                <w:rFonts w:asciiTheme="majorEastAsia" w:eastAsiaTheme="majorEastAsia" w:hAnsiTheme="majorEastAsia" w:hint="eastAsia"/>
                <w:sz w:val="21"/>
                <w:szCs w:val="21"/>
              </w:rPr>
              <w:t>規則第２条の</w:t>
            </w:r>
            <w:r w:rsidR="001662E1" w:rsidRPr="00F01121">
              <w:rPr>
                <w:rFonts w:asciiTheme="majorEastAsia" w:eastAsiaTheme="majorEastAsia" w:hAnsiTheme="majorEastAsia"/>
                <w:sz w:val="21"/>
                <w:szCs w:val="21"/>
              </w:rPr>
              <w:t>12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8C2B43">
              <w:rPr>
                <w:rFonts w:asciiTheme="majorEastAsia" w:eastAsiaTheme="majorEastAsia" w:hAnsiTheme="majorEastAsia" w:hint="eastAsia"/>
                <w:sz w:val="21"/>
                <w:szCs w:val="21"/>
              </w:rPr>
              <w:t>（中７日間）</w:t>
            </w:r>
            <w:r w:rsidRPr="00F01121">
              <w:rPr>
                <w:rFonts w:asciiTheme="majorEastAsia" w:eastAsiaTheme="majorEastAsia" w:hAnsiTheme="majorEastAsia" w:hint="eastAsia"/>
                <w:sz w:val="21"/>
                <w:szCs w:val="21"/>
              </w:rPr>
              <w:t>又は定款に</w:t>
            </w:r>
            <w:r w:rsidR="008C2B43">
              <w:rPr>
                <w:rFonts w:asciiTheme="majorEastAsia" w:eastAsiaTheme="majorEastAsia" w:hAnsiTheme="majorEastAsia" w:hint="eastAsia"/>
                <w:sz w:val="21"/>
                <w:szCs w:val="21"/>
              </w:rPr>
              <w:t>おいてこれを下回るものとして定めた期間以上前</w:t>
            </w:r>
            <w:r w:rsidRPr="00F01121">
              <w:rPr>
                <w:rFonts w:asciiTheme="majorEastAsia" w:eastAsiaTheme="majorEastAsia" w:hAnsiTheme="majorEastAsia" w:hint="eastAsia"/>
                <w:sz w:val="21"/>
                <w:szCs w:val="21"/>
              </w:rPr>
              <w:t>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r w:rsidR="008C2B43">
              <w:rPr>
                <w:rFonts w:asciiTheme="majorEastAsia" w:eastAsiaTheme="majorEastAsia" w:hAnsiTheme="majorEastAsia" w:hint="eastAsia"/>
                <w:sz w:val="21"/>
                <w:szCs w:val="21"/>
              </w:rPr>
              <w:t>ただし、定</w:t>
            </w:r>
            <w:r w:rsidR="000E74C7">
              <w:rPr>
                <w:rFonts w:asciiTheme="majorEastAsia" w:eastAsiaTheme="majorEastAsia" w:hAnsiTheme="majorEastAsia" w:hint="eastAsia"/>
                <w:sz w:val="21"/>
                <w:szCs w:val="21"/>
              </w:rPr>
              <w:t>時</w:t>
            </w:r>
            <w:r w:rsidR="008C2B43">
              <w:rPr>
                <w:rFonts w:asciiTheme="majorEastAsia" w:eastAsiaTheme="majorEastAsia" w:hAnsiTheme="majorEastAsia" w:hint="eastAsia"/>
                <w:sz w:val="21"/>
                <w:szCs w:val="21"/>
              </w:rPr>
              <w:t>評議員</w:t>
            </w:r>
            <w:r w:rsidR="000E74C7">
              <w:rPr>
                <w:rFonts w:asciiTheme="majorEastAsia" w:eastAsiaTheme="majorEastAsia" w:hAnsiTheme="majorEastAsia" w:hint="eastAsia"/>
                <w:sz w:val="21"/>
                <w:szCs w:val="21"/>
              </w:rPr>
              <w:t>会の場合は計算書類等の備置き及び閲覧に係る規定（法第45条の32第１項）との関連から、開催日は理事会と２週間（中14日間）以上の間隔を確保する）。</w:t>
            </w:r>
            <w:r w:rsidRPr="00F01121">
              <w:rPr>
                <w:rFonts w:asciiTheme="majorEastAsia" w:eastAsiaTheme="majorEastAsia" w:hAnsiTheme="majorEastAsia"/>
                <w:sz w:val="21"/>
                <w:szCs w:val="21"/>
              </w:rPr>
              <w:t>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0E74C7"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r w:rsidR="000E74C7">
              <w:rPr>
                <w:rFonts w:asciiTheme="majorEastAsia" w:eastAsiaTheme="majorEastAsia" w:hAnsiTheme="majorEastAsia" w:hint="eastAsia"/>
                <w:sz w:val="21"/>
                <w:szCs w:val="21"/>
              </w:rPr>
              <w:t>（法第43条、法第45条の４）</w:t>
            </w:r>
          </w:p>
          <w:p w:rsidR="00302D8D" w:rsidRPr="00F01121" w:rsidRDefault="00302D8D" w:rsidP="00B25DF9">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r w:rsidR="000E74C7">
              <w:rPr>
                <w:rFonts w:asciiTheme="majorEastAsia" w:eastAsiaTheme="majorEastAsia" w:hAnsiTheme="majorEastAsia" w:hint="eastAsia"/>
                <w:sz w:val="21"/>
                <w:szCs w:val="21"/>
              </w:rPr>
              <w:t>（法第45条の16第４項において準用する一般法人</w:t>
            </w:r>
            <w:r w:rsidR="00A6326B">
              <w:rPr>
                <w:rFonts w:asciiTheme="majorEastAsia" w:eastAsiaTheme="majorEastAsia" w:hAnsiTheme="majorEastAsia" w:hint="eastAsia"/>
                <w:sz w:val="21"/>
                <w:szCs w:val="21"/>
              </w:rPr>
              <w:t>法第89条、法第45条の18第３項において準用する一般法人法第105条）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r w:rsidR="00A6326B">
              <w:rPr>
                <w:rFonts w:asciiTheme="majorEastAsia" w:eastAsiaTheme="majorEastAsia" w:hAnsiTheme="majorEastAsia" w:hint="eastAsia"/>
                <w:sz w:val="21"/>
                <w:szCs w:val="21"/>
              </w:rPr>
              <w:t>（法第45条の20第４項において準用する一般法人法第112条、第113条第１項）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r w:rsidR="00A6326B">
              <w:rPr>
                <w:rFonts w:asciiTheme="majorEastAsia" w:eastAsiaTheme="majorEastAsia" w:hAnsiTheme="majorEastAsia" w:hint="eastAsia"/>
                <w:sz w:val="21"/>
                <w:szCs w:val="21"/>
              </w:rPr>
              <w:t>（法第45条の35第２項）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r w:rsidR="00DC0D6C">
              <w:rPr>
                <w:rFonts w:asciiTheme="majorEastAsia" w:eastAsiaTheme="majorEastAsia" w:hAnsiTheme="majorEastAsia" w:hint="eastAsia"/>
                <w:sz w:val="21"/>
                <w:szCs w:val="21"/>
              </w:rPr>
              <w:t>（法第45条の30第２項）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r w:rsidR="00DC0D6C">
              <w:rPr>
                <w:rFonts w:asciiTheme="majorEastAsia" w:eastAsiaTheme="majorEastAsia" w:hAnsiTheme="majorEastAsia" w:hint="eastAsia"/>
                <w:sz w:val="21"/>
                <w:szCs w:val="21"/>
              </w:rPr>
              <w:t>（法第45条の36第１項）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r w:rsidR="00DC0D6C">
              <w:rPr>
                <w:rFonts w:asciiTheme="majorEastAsia" w:eastAsiaTheme="majorEastAsia" w:hAnsiTheme="majorEastAsia" w:hint="eastAsia"/>
                <w:sz w:val="21"/>
                <w:szCs w:val="21"/>
              </w:rPr>
              <w:t>（法第46条第１項）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r w:rsidR="002A0B77">
              <w:rPr>
                <w:rFonts w:asciiTheme="majorEastAsia" w:eastAsiaTheme="majorEastAsia" w:hAnsiTheme="majorEastAsia" w:hint="eastAsia"/>
                <w:sz w:val="21"/>
                <w:szCs w:val="21"/>
              </w:rPr>
              <w:t>（法第52条、第54条の２第１項、第54条の８）</w:t>
            </w:r>
          </w:p>
          <w:p w:rsidR="00302D8D"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r w:rsidR="002A0B77">
              <w:rPr>
                <w:rFonts w:asciiTheme="majorEastAsia" w:eastAsiaTheme="majorEastAsia" w:hAnsiTheme="majorEastAsia" w:hint="eastAsia"/>
                <w:sz w:val="21"/>
                <w:szCs w:val="21"/>
              </w:rPr>
              <w:t>（法第55条の２第７項）</w:t>
            </w:r>
          </w:p>
          <w:p w:rsidR="002A0B77" w:rsidRPr="00F01121" w:rsidRDefault="002A0B77" w:rsidP="002A0B77">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なお、定時評議員会に提出された事業報告については、定款において</w:t>
            </w:r>
            <w:r w:rsidR="00D75BE7">
              <w:rPr>
                <w:rFonts w:asciiTheme="majorEastAsia" w:eastAsiaTheme="majorEastAsia" w:hAnsiTheme="majorEastAsia" w:hint="eastAsia"/>
                <w:sz w:val="21"/>
                <w:szCs w:val="21"/>
              </w:rPr>
              <w:t>承認</w:t>
            </w:r>
            <w:r>
              <w:rPr>
                <w:rFonts w:asciiTheme="majorEastAsia" w:eastAsiaTheme="majorEastAsia" w:hAnsiTheme="majorEastAsia" w:hint="eastAsia"/>
                <w:sz w:val="21"/>
                <w:szCs w:val="21"/>
              </w:rPr>
              <w:t>が必要と定めた場合を除き、承認は不要だが、理事による報告が必要となる（法第45条の30第３項）。</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lastRenderedPageBreak/>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23607A"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607A">
              <w:rPr>
                <w:rFonts w:asciiTheme="majorEastAsia" w:eastAsiaTheme="majorEastAsia" w:hAnsiTheme="majorEastAsia" w:hint="eastAsia"/>
                <w:sz w:val="21"/>
                <w:szCs w:val="21"/>
              </w:rPr>
              <w:t>評議員会における議決は対面（テレビ会議等によることを含む。）により行うこととされていることから、評議員が欠席した場合に書面による議決権の行使（書面議決）が行われていないかを確認する。</w:t>
            </w:r>
          </w:p>
          <w:p w:rsidR="00302D8D" w:rsidRPr="00F01121" w:rsidRDefault="0023607A" w:rsidP="0023607A">
            <w:pPr>
              <w:widowControl/>
              <w:ind w:leftChars="100" w:left="240"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なお、</w:t>
            </w:r>
            <w:r w:rsidR="00302D8D" w:rsidRPr="00F01121">
              <w:rPr>
                <w:rFonts w:asciiTheme="majorEastAsia" w:eastAsiaTheme="majorEastAsia" w:hAnsiTheme="majorEastAsia" w:hint="eastAsia"/>
                <w:sz w:val="21"/>
                <w:szCs w:val="21"/>
              </w:rPr>
              <w:t>理事が評議員会の目的である事項について提案</w:t>
            </w:r>
            <w:r w:rsidR="0023327B" w:rsidRPr="00F01121">
              <w:rPr>
                <w:rFonts w:asciiTheme="majorEastAsia" w:eastAsiaTheme="majorEastAsia" w:hAnsiTheme="majorEastAsia" w:hint="eastAsia"/>
                <w:sz w:val="21"/>
                <w:szCs w:val="21"/>
              </w:rPr>
              <w:t>を</w:t>
            </w:r>
            <w:r w:rsidR="00302D8D"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00302D8D"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lastRenderedPageBreak/>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w:t>
            </w:r>
            <w:r w:rsidRPr="00F01121">
              <w:rPr>
                <w:rFonts w:asciiTheme="majorEastAsia" w:eastAsiaTheme="majorEastAsia" w:hAnsiTheme="majorEastAsia" w:hint="eastAsia"/>
                <w:sz w:val="21"/>
                <w:szCs w:val="21"/>
              </w:rPr>
              <w:lastRenderedPageBreak/>
              <w:t>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w:t>
            </w:r>
            <w:r w:rsidRPr="00F01121">
              <w:rPr>
                <w:rFonts w:asciiTheme="majorEastAsia" w:eastAsiaTheme="majorEastAsia" w:hAnsiTheme="majorEastAsia"/>
                <w:sz w:val="21"/>
                <w:szCs w:val="21"/>
              </w:rPr>
              <w:lastRenderedPageBreak/>
              <w:t>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1E7BF8" w:rsidRPr="00F01121"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w:t>
            </w:r>
            <w:r w:rsidRPr="00F01121">
              <w:rPr>
                <w:rFonts w:asciiTheme="majorEastAsia" w:eastAsiaTheme="majorEastAsia" w:hAnsiTheme="majorEastAsia" w:hint="eastAsia"/>
                <w:sz w:val="21"/>
                <w:szCs w:val="21"/>
              </w:rPr>
              <w:lastRenderedPageBreak/>
              <w:t>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w:t>
            </w:r>
            <w:r w:rsidR="0023607A">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w:t>
            </w:r>
            <w:r w:rsidRPr="00F01121">
              <w:rPr>
                <w:rFonts w:asciiTheme="majorEastAsia" w:eastAsiaTheme="majorEastAsia" w:hAnsiTheme="majorEastAsia" w:hint="eastAsia"/>
                <w:sz w:val="21"/>
                <w:szCs w:val="21"/>
              </w:rPr>
              <w:lastRenderedPageBreak/>
              <w:t>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w:t>
            </w:r>
            <w:r w:rsidR="00F169CE">
              <w:rPr>
                <w:rFonts w:asciiTheme="majorEastAsia" w:eastAsiaTheme="majorEastAsia" w:hAnsiTheme="majorEastAsia" w:hint="eastAsia"/>
                <w:sz w:val="21"/>
                <w:szCs w:val="21"/>
              </w:rPr>
              <w:t>項</w:t>
            </w:r>
            <w:r w:rsidRPr="00F01121">
              <w:rPr>
                <w:rFonts w:asciiTheme="majorEastAsia" w:eastAsiaTheme="majorEastAsia" w:hAnsiTheme="majorEastAsia" w:hint="eastAsia"/>
                <w:sz w:val="21"/>
                <w:szCs w:val="21"/>
              </w:rPr>
              <w:t>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lastRenderedPageBreak/>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w:t>
            </w:r>
            <w:r w:rsidR="00F169CE">
              <w:rPr>
                <w:rFonts w:asciiTheme="majorEastAsia" w:eastAsiaTheme="majorEastAsia" w:hAnsiTheme="majorEastAsia" w:hint="eastAsia"/>
                <w:sz w:val="21"/>
                <w:szCs w:val="21"/>
              </w:rPr>
              <w:t>（５）、</w:t>
            </w:r>
            <w:r w:rsidR="00EA095D" w:rsidRPr="00F01121">
              <w:rPr>
                <w:rFonts w:asciiTheme="majorEastAsia" w:eastAsiaTheme="majorEastAsia" w:hAnsiTheme="majorEastAsia" w:hint="eastAsia"/>
                <w:sz w:val="21"/>
                <w:szCs w:val="21"/>
              </w:rPr>
              <w:t>（６）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w:t>
            </w:r>
            <w:r w:rsidRPr="00F01121">
              <w:rPr>
                <w:rFonts w:asciiTheme="majorEastAsia" w:eastAsiaTheme="majorEastAsia" w:hAnsiTheme="majorEastAsia" w:hint="eastAsia"/>
                <w:sz w:val="21"/>
                <w:szCs w:val="21"/>
              </w:rPr>
              <w:lastRenderedPageBreak/>
              <w:t>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w:t>
            </w:r>
            <w:r w:rsidR="006E0564" w:rsidRPr="00F01121">
              <w:rPr>
                <w:rFonts w:asciiTheme="majorEastAsia" w:eastAsiaTheme="majorEastAsia" w:hAnsiTheme="majorEastAsia" w:hint="eastAsia"/>
                <w:sz w:val="21"/>
                <w:szCs w:val="21"/>
              </w:rPr>
              <w:lastRenderedPageBreak/>
              <w:t>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lastRenderedPageBreak/>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F169CE">
              <w:rPr>
                <w:rFonts w:asciiTheme="majorEastAsia" w:eastAsiaTheme="majorEastAsia" w:hAnsiTheme="majorEastAsia" w:hint="eastAsia"/>
                <w:sz w:val="21"/>
                <w:szCs w:val="21"/>
              </w:rPr>
              <w:t>前年度から</w:t>
            </w:r>
            <w:r w:rsidRPr="00F01121">
              <w:rPr>
                <w:rFonts w:asciiTheme="majorEastAsia" w:eastAsiaTheme="majorEastAsia" w:hAnsiTheme="majorEastAsia" w:hint="eastAsia"/>
                <w:sz w:val="21"/>
                <w:szCs w:val="21"/>
              </w:rPr>
              <w:t>当該年度</w:t>
            </w:r>
            <w:r w:rsidR="00F169CE">
              <w:rPr>
                <w:rFonts w:asciiTheme="majorEastAsia" w:eastAsiaTheme="majorEastAsia" w:hAnsiTheme="majorEastAsia" w:hint="eastAsia"/>
                <w:sz w:val="21"/>
                <w:szCs w:val="21"/>
              </w:rPr>
              <w:t>までの間</w:t>
            </w:r>
            <w:r w:rsidRPr="00F01121">
              <w:rPr>
                <w:rFonts w:asciiTheme="majorEastAsia" w:eastAsiaTheme="majorEastAsia" w:hAnsiTheme="majorEastAsia" w:hint="eastAsia"/>
                <w:sz w:val="21"/>
                <w:szCs w:val="21"/>
              </w:rPr>
              <w:t>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F169CE">
              <w:rPr>
                <w:rFonts w:asciiTheme="majorEastAsia" w:eastAsiaTheme="majorEastAsia" w:hAnsiTheme="majorEastAsia" w:hint="eastAsia"/>
                <w:sz w:val="21"/>
                <w:szCs w:val="21"/>
              </w:rPr>
              <w:t>（なお、決議の省略を行った場合は、出席とみなして差し支えない）。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w:t>
            </w:r>
            <w:r w:rsidRPr="00F01121">
              <w:rPr>
                <w:rFonts w:asciiTheme="majorEastAsia" w:eastAsiaTheme="majorEastAsia" w:hAnsiTheme="majorEastAsia" w:hint="eastAsia"/>
                <w:sz w:val="21"/>
                <w:szCs w:val="21"/>
              </w:rPr>
              <w:lastRenderedPageBreak/>
              <w:t>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w:t>
            </w:r>
            <w:r w:rsidR="004B269B">
              <w:rPr>
                <w:rFonts w:asciiTheme="majorEastAsia" w:eastAsiaTheme="majorEastAsia" w:hAnsiTheme="majorEastAsia" w:hint="eastAsia"/>
                <w:sz w:val="21"/>
                <w:szCs w:val="21"/>
              </w:rPr>
              <w:t>理事長の職務代理者として</w:t>
            </w:r>
            <w:r w:rsidRPr="00F01121">
              <w:rPr>
                <w:rFonts w:asciiTheme="majorEastAsia" w:eastAsiaTheme="majorEastAsia" w:hAnsiTheme="majorEastAsia" w:hint="eastAsia"/>
                <w:sz w:val="21"/>
                <w:szCs w:val="21"/>
              </w:rPr>
              <w:t>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w:t>
            </w:r>
            <w:r w:rsidR="004B269B">
              <w:rPr>
                <w:rFonts w:asciiTheme="majorEastAsia" w:eastAsiaTheme="majorEastAsia" w:hAnsiTheme="majorEastAsia" w:hint="eastAsia"/>
                <w:sz w:val="21"/>
                <w:szCs w:val="21"/>
              </w:rPr>
              <w:t>ず、業務を執行する場合には理事長名で行う</w:t>
            </w:r>
            <w:r w:rsidRPr="00F01121">
              <w:rPr>
                <w:rFonts w:asciiTheme="majorEastAsia" w:eastAsiaTheme="majorEastAsia" w:hAnsiTheme="majorEastAsia" w:hint="eastAsia"/>
                <w:sz w:val="21"/>
                <w:szCs w:val="21"/>
              </w:rPr>
              <w:t>）ことに留意する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w:t>
            </w:r>
            <w:r w:rsidR="004B269B">
              <w:rPr>
                <w:rFonts w:asciiTheme="majorEastAsia" w:eastAsiaTheme="majorEastAsia" w:hAnsiTheme="majorEastAsia" w:hint="eastAsia"/>
                <w:sz w:val="21"/>
                <w:szCs w:val="21"/>
              </w:rPr>
              <w:t>又は解職</w:t>
            </w:r>
            <w:r w:rsidRPr="00F01121">
              <w:rPr>
                <w:rFonts w:asciiTheme="majorEastAsia" w:eastAsiaTheme="majorEastAsia" w:hAnsiTheme="majorEastAsia" w:hint="eastAsia"/>
                <w:sz w:val="21"/>
                <w:szCs w:val="21"/>
              </w:rPr>
              <w:t>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w:t>
            </w:r>
            <w:r w:rsidR="004B269B">
              <w:rPr>
                <w:rFonts w:asciiTheme="majorEastAsia" w:eastAsiaTheme="majorEastAsia" w:hAnsiTheme="majorEastAsia" w:hint="eastAsia"/>
                <w:sz w:val="21"/>
                <w:szCs w:val="21"/>
              </w:rPr>
              <w:t>又は解職</w:t>
            </w:r>
            <w:r w:rsidRPr="00F01121">
              <w:rPr>
                <w:rFonts w:asciiTheme="majorEastAsia" w:eastAsiaTheme="majorEastAsia" w:hAnsiTheme="majorEastAsia" w:hint="eastAsia"/>
                <w:sz w:val="21"/>
                <w:szCs w:val="21"/>
              </w:rPr>
              <w:t>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w:t>
            </w:r>
            <w:r w:rsidRPr="00F01121">
              <w:rPr>
                <w:rFonts w:asciiTheme="majorEastAsia" w:eastAsiaTheme="majorEastAsia" w:hAnsiTheme="majorEastAsia" w:hint="eastAsia"/>
                <w:sz w:val="21"/>
                <w:szCs w:val="21"/>
              </w:rPr>
              <w:lastRenderedPageBreak/>
              <w:t>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w:t>
            </w:r>
            <w:r w:rsidR="003F2AB8">
              <w:rPr>
                <w:rFonts w:asciiTheme="majorEastAsia" w:eastAsiaTheme="majorEastAsia" w:hAnsiTheme="majorEastAsia" w:hint="eastAsia"/>
                <w:sz w:val="21"/>
                <w:szCs w:val="21"/>
              </w:rPr>
              <w:t>第44</w:t>
            </w:r>
            <w:r w:rsidRPr="00F01121">
              <w:rPr>
                <w:rFonts w:asciiTheme="majorEastAsia" w:eastAsiaTheme="majorEastAsia" w:hAnsiTheme="majorEastAsia"/>
                <w:sz w:val="21"/>
                <w:szCs w:val="21"/>
              </w:rPr>
              <w:t>条第</w:t>
            </w:r>
            <w:r w:rsidR="003F2AB8">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F2AB8">
              <w:rPr>
                <w:rFonts w:asciiTheme="majorEastAsia" w:eastAsiaTheme="majorEastAsia" w:hAnsiTheme="majorEastAsia" w:hint="eastAsia"/>
                <w:sz w:val="21"/>
                <w:szCs w:val="21"/>
              </w:rPr>
              <w:t>により準用される法第40条第１項、第40条第２項、第44条第２項、第７項、審査基準第３の１の（１）、（３）、（４）、（５）、（６）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w:t>
            </w:r>
            <w:r w:rsidRPr="00F01121">
              <w:rPr>
                <w:rFonts w:asciiTheme="majorEastAsia" w:eastAsiaTheme="majorEastAsia" w:hAnsiTheme="majorEastAsia" w:hint="eastAsia"/>
                <w:sz w:val="21"/>
                <w:szCs w:val="21"/>
              </w:rPr>
              <w:lastRenderedPageBreak/>
              <w:t>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w:t>
            </w:r>
            <w:r w:rsidR="00A8766D">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w:t>
            </w:r>
            <w:r w:rsidRPr="00F01121">
              <w:rPr>
                <w:rFonts w:asciiTheme="majorEastAsia" w:eastAsiaTheme="majorEastAsia" w:hAnsiTheme="majorEastAsia" w:hint="eastAsia"/>
                <w:sz w:val="21"/>
                <w:szCs w:val="21"/>
              </w:rPr>
              <w:lastRenderedPageBreak/>
              <w:t>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w:t>
            </w:r>
            <w:r w:rsidR="00A8766D">
              <w:rPr>
                <w:rFonts w:asciiTheme="majorEastAsia" w:eastAsiaTheme="majorEastAsia" w:hAnsiTheme="majorEastAsia" w:hint="eastAsia"/>
                <w:sz w:val="21"/>
                <w:szCs w:val="21"/>
              </w:rPr>
              <w:t>理事</w:t>
            </w:r>
            <w:r w:rsidR="00302D8D" w:rsidRPr="00F01121">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A8766D" w:rsidRPr="00F01121" w:rsidRDefault="00A8766D" w:rsidP="00894E1E">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法人から委託を受けて記帳</w:t>
            </w:r>
            <w:r w:rsidR="00CA6F01">
              <w:rPr>
                <w:rFonts w:asciiTheme="majorEastAsia" w:eastAsiaTheme="majorEastAsia" w:hAnsiTheme="majorEastAsia" w:hint="eastAsia"/>
                <w:sz w:val="21"/>
                <w:szCs w:val="21"/>
              </w:rPr>
              <w:t>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w:t>
            </w:r>
            <w:r w:rsidR="00962E84">
              <w:rPr>
                <w:rFonts w:asciiTheme="majorEastAsia" w:eastAsiaTheme="majorEastAsia" w:hAnsiTheme="majorEastAsia" w:hint="eastAsia"/>
                <w:sz w:val="21"/>
                <w:szCs w:val="21"/>
              </w:rPr>
              <w:t>選任</w:t>
            </w:r>
            <w:r w:rsidR="00CA6F01">
              <w:rPr>
                <w:rFonts w:asciiTheme="majorEastAsia" w:eastAsiaTheme="majorEastAsia" w:hAnsiTheme="majorEastAsia" w:hint="eastAsia"/>
                <w:sz w:val="21"/>
                <w:szCs w:val="21"/>
              </w:rPr>
              <w:t>することは可能である。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w:t>
            </w:r>
            <w:r w:rsidRPr="00F01121">
              <w:rPr>
                <w:rFonts w:asciiTheme="majorEastAsia" w:eastAsiaTheme="majorEastAsia" w:hAnsiTheme="majorEastAsia" w:hint="eastAsia"/>
                <w:sz w:val="21"/>
                <w:szCs w:val="21"/>
              </w:rPr>
              <w:lastRenderedPageBreak/>
              <w:t>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CA6F01">
              <w:rPr>
                <w:rFonts w:asciiTheme="majorEastAsia" w:eastAsiaTheme="majorEastAsia" w:hAnsiTheme="majorEastAsia" w:hint="eastAsia"/>
                <w:sz w:val="21"/>
                <w:szCs w:val="21"/>
              </w:rPr>
              <w:t>前年度から</w:t>
            </w:r>
            <w:r w:rsidRPr="00F01121">
              <w:rPr>
                <w:rFonts w:asciiTheme="majorEastAsia" w:eastAsiaTheme="majorEastAsia" w:hAnsiTheme="majorEastAsia" w:hint="eastAsia"/>
                <w:sz w:val="21"/>
                <w:szCs w:val="21"/>
              </w:rPr>
              <w:t>当該年度</w:t>
            </w:r>
            <w:r w:rsidR="00CA6F01">
              <w:rPr>
                <w:rFonts w:asciiTheme="majorEastAsia" w:eastAsiaTheme="majorEastAsia" w:hAnsiTheme="majorEastAsia" w:hint="eastAsia"/>
                <w:sz w:val="21"/>
                <w:szCs w:val="21"/>
              </w:rPr>
              <w:t>までの間に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650DE2">
              <w:rPr>
                <w:rFonts w:asciiTheme="majorEastAsia" w:eastAsiaTheme="majorEastAsia" w:hAnsiTheme="majorEastAsia" w:hint="eastAsia"/>
                <w:sz w:val="21"/>
                <w:szCs w:val="21"/>
              </w:rPr>
              <w:t>（なお、決議の省略を行った場合は、出席とみなして差し支えない）。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lastRenderedPageBreak/>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1170EC" w:rsidRPr="00F01121" w:rsidRDefault="001170EC" w:rsidP="000B4B72">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規則第２条の40第２項において財産目録の承認手続についても当該条項が準用される。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監事が期限までに特定理事（計算関係書類の監査報告に</w:t>
            </w:r>
            <w:r w:rsidR="007C04F8">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7C04F8">
              <w:rPr>
                <w:rFonts w:asciiTheme="majorEastAsia" w:eastAsiaTheme="majorEastAsia" w:hAnsiTheme="majorEastAsia" w:hint="eastAsia"/>
                <w:sz w:val="21"/>
                <w:szCs w:val="21"/>
              </w:rPr>
              <w:t>（中７日間）又は定款において</w:t>
            </w:r>
            <w:r w:rsidRPr="00F01121">
              <w:rPr>
                <w:rFonts w:asciiTheme="majorEastAsia" w:eastAsiaTheme="majorEastAsia" w:hAnsiTheme="majorEastAsia" w:hint="eastAsia"/>
                <w:sz w:val="21"/>
                <w:szCs w:val="21"/>
              </w:rPr>
              <w:t>これを下回る</w:t>
            </w:r>
            <w:r w:rsidR="007C04F8">
              <w:rPr>
                <w:rFonts w:asciiTheme="majorEastAsia" w:eastAsiaTheme="majorEastAsia" w:hAnsiTheme="majorEastAsia" w:hint="eastAsia"/>
                <w:sz w:val="21"/>
                <w:szCs w:val="21"/>
              </w:rPr>
              <w:t>ものとして定めた</w:t>
            </w:r>
            <w:r w:rsidRPr="00F01121">
              <w:rPr>
                <w:rFonts w:asciiTheme="majorEastAsia" w:eastAsiaTheme="majorEastAsia" w:hAnsiTheme="majorEastAsia" w:hint="eastAsia"/>
                <w:sz w:val="21"/>
                <w:szCs w:val="21"/>
              </w:rPr>
              <w:t>期間</w:t>
            </w:r>
            <w:r w:rsidR="007C04F8">
              <w:rPr>
                <w:rFonts w:asciiTheme="majorEastAsia" w:eastAsiaTheme="majorEastAsia" w:hAnsiTheme="majorEastAsia" w:hint="eastAsia"/>
                <w:sz w:val="21"/>
                <w:szCs w:val="21"/>
              </w:rPr>
              <w:t>以上前</w:t>
            </w:r>
            <w:r w:rsidRPr="00F01121">
              <w:rPr>
                <w:rFonts w:asciiTheme="majorEastAsia" w:eastAsiaTheme="majorEastAsia" w:hAnsiTheme="majorEastAsia" w:hint="eastAsia"/>
                <w:sz w:val="21"/>
                <w:szCs w:val="21"/>
              </w:rPr>
              <w:t>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w:t>
            </w:r>
            <w:r w:rsidRPr="00F01121">
              <w:rPr>
                <w:rFonts w:asciiTheme="majorEastAsia" w:eastAsiaTheme="majorEastAsia" w:hAnsiTheme="majorEastAsia" w:hint="eastAsia"/>
                <w:sz w:val="21"/>
                <w:szCs w:val="21"/>
              </w:rPr>
              <w:lastRenderedPageBreak/>
              <w:t>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83CB3" w:rsidP="00383CB3">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〇　</w:t>
            </w:r>
            <w:r w:rsidR="00302D8D" w:rsidRPr="00F01121">
              <w:rPr>
                <w:rFonts w:asciiTheme="majorEastAsia" w:eastAsiaTheme="majorEastAsia" w:hAnsiTheme="majorEastAsia" w:hint="eastAsia"/>
                <w:sz w:val="21"/>
                <w:szCs w:val="21"/>
              </w:rPr>
              <w:t>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w:t>
            </w:r>
            <w:r>
              <w:rPr>
                <w:rFonts w:asciiTheme="majorEastAsia" w:eastAsiaTheme="majorEastAsia" w:hAnsiTheme="majorEastAsia" w:hint="eastAsia"/>
                <w:sz w:val="21"/>
                <w:szCs w:val="21"/>
              </w:rPr>
              <w:t>定款において決議の省略の定めがある場合には</w:t>
            </w:r>
            <w:r w:rsidR="00302D8D" w:rsidRPr="00F01121">
              <w:rPr>
                <w:rFonts w:asciiTheme="majorEastAsia" w:eastAsiaTheme="majorEastAsia" w:hAnsiTheme="majorEastAsia" w:hint="eastAsia"/>
                <w:sz w:val="21"/>
                <w:szCs w:val="21"/>
              </w:rPr>
              <w:t>、理事の全員の事前の同意の意思表示により、当該議案につい</w:t>
            </w:r>
            <w:r w:rsidR="00302D8D" w:rsidRPr="00F01121">
              <w:rPr>
                <w:rFonts w:asciiTheme="majorEastAsia" w:eastAsiaTheme="majorEastAsia" w:hAnsiTheme="majorEastAsia" w:hint="eastAsia"/>
                <w:sz w:val="21"/>
                <w:szCs w:val="21"/>
              </w:rPr>
              <w:lastRenderedPageBreak/>
              <w:t>て理事会の決議があったとみなされる（法第</w:t>
            </w:r>
            <w:r w:rsidR="00302D8D"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00302D8D"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00302D8D"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00302D8D" w:rsidRPr="00F01121">
              <w:rPr>
                <w:rFonts w:asciiTheme="majorEastAsia" w:eastAsiaTheme="majorEastAsia" w:hAnsiTheme="majorEastAsia" w:hint="eastAsia"/>
                <w:sz w:val="21"/>
                <w:szCs w:val="21"/>
              </w:rPr>
              <w:t>書面又は電磁的記録は、決議があったとみなされた日から</w:t>
            </w:r>
            <w:r w:rsidR="00302D8D"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00302D8D" w:rsidRPr="00F01121">
              <w:rPr>
                <w:rFonts w:asciiTheme="majorEastAsia" w:eastAsiaTheme="majorEastAsia" w:hAnsiTheme="majorEastAsia" w:hint="eastAsia"/>
                <w:sz w:val="21"/>
                <w:szCs w:val="21"/>
              </w:rPr>
              <w:t>備え置かなければならない（法第</w:t>
            </w:r>
            <w:r w:rsidR="00302D8D"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w:t>
            </w:r>
            <w:r w:rsidRPr="00F01121">
              <w:rPr>
                <w:rFonts w:asciiTheme="majorEastAsia" w:eastAsiaTheme="majorEastAsia" w:hAnsiTheme="majorEastAsia" w:hint="eastAsia"/>
                <w:sz w:val="21"/>
                <w:szCs w:val="21"/>
              </w:rPr>
              <w:lastRenderedPageBreak/>
              <w:t>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w:t>
            </w:r>
            <w:r w:rsidRPr="00F01121">
              <w:rPr>
                <w:rFonts w:asciiTheme="majorEastAsia" w:eastAsiaTheme="majorEastAsia" w:hAnsiTheme="majorEastAsia" w:hint="eastAsia"/>
                <w:sz w:val="21"/>
                <w:szCs w:val="21"/>
              </w:rPr>
              <w:lastRenderedPageBreak/>
              <w:t>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w:t>
            </w:r>
            <w:r w:rsidR="00383CB3">
              <w:rPr>
                <w:rFonts w:asciiTheme="majorEastAsia" w:eastAsiaTheme="majorEastAsia" w:hAnsiTheme="majorEastAsia" w:hint="eastAsia"/>
                <w:sz w:val="21"/>
                <w:szCs w:val="21"/>
              </w:rPr>
              <w:t>の</w:t>
            </w:r>
            <w:r w:rsidR="00C06078" w:rsidRPr="00F01121">
              <w:rPr>
                <w:rFonts w:asciiTheme="majorEastAsia" w:eastAsiaTheme="majorEastAsia" w:hAnsiTheme="majorEastAsia" w:hint="eastAsia"/>
                <w:sz w:val="21"/>
                <w:szCs w:val="21"/>
              </w:rPr>
              <w:t>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Pr="00F01121" w:rsidRDefault="00383CB3" w:rsidP="00DC574C">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8C76B4" w:rsidRPr="00F01121">
              <w:rPr>
                <w:rFonts w:asciiTheme="majorEastAsia" w:eastAsiaTheme="majorEastAsia" w:hAnsiTheme="majorEastAsia" w:hint="eastAsia"/>
                <w:sz w:val="21"/>
                <w:szCs w:val="21"/>
              </w:rPr>
              <w:t xml:space="preserve">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w:t>
            </w:r>
            <w:r w:rsidR="00383CB3">
              <w:rPr>
                <w:rFonts w:asciiTheme="majorEastAsia" w:eastAsiaTheme="majorEastAsia" w:hAnsiTheme="majorEastAsia" w:hint="eastAsia"/>
                <w:sz w:val="21"/>
                <w:szCs w:val="21"/>
              </w:rPr>
              <w:t>２</w:t>
            </w:r>
            <w:r w:rsidR="00AF1FA9" w:rsidRPr="00F01121">
              <w:rPr>
                <w:rFonts w:asciiTheme="majorEastAsia" w:eastAsiaTheme="majorEastAsia" w:hAnsiTheme="majorEastAsia"/>
                <w:sz w:val="21"/>
                <w:szCs w:val="21"/>
              </w:rPr>
              <w:t>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w:t>
            </w:r>
            <w:r w:rsidR="00302D8D" w:rsidRPr="00F01121">
              <w:rPr>
                <w:rFonts w:asciiTheme="majorEastAsia" w:eastAsiaTheme="majorEastAsia" w:hAnsiTheme="majorEastAsia" w:hint="eastAsia"/>
                <w:sz w:val="21"/>
                <w:szCs w:val="21"/>
              </w:rPr>
              <w:lastRenderedPageBreak/>
              <w:t>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w:t>
            </w: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w:t>
            </w:r>
            <w:r w:rsidR="00383CB3">
              <w:rPr>
                <w:rFonts w:asciiTheme="majorEastAsia" w:eastAsiaTheme="majorEastAsia" w:hAnsiTheme="majorEastAsia" w:hint="eastAsia"/>
                <w:sz w:val="21"/>
                <w:szCs w:val="21"/>
              </w:rPr>
              <w:t>（昭和23年法律第103号）</w:t>
            </w:r>
            <w:r w:rsidRPr="00F01121">
              <w:rPr>
                <w:rFonts w:asciiTheme="majorEastAsia" w:eastAsiaTheme="majorEastAsia" w:hAnsiTheme="majorEastAsia" w:hint="eastAsia"/>
                <w:sz w:val="21"/>
                <w:szCs w:val="21"/>
              </w:rPr>
              <w:t>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w:t>
            </w:r>
            <w:r w:rsidR="007A2467">
              <w:rPr>
                <w:rFonts w:asciiTheme="majorEastAsia" w:eastAsiaTheme="majorEastAsia" w:hAnsiTheme="majorEastAsia" w:hint="eastAsia"/>
                <w:sz w:val="21"/>
                <w:szCs w:val="21"/>
              </w:rPr>
              <w:t>をもって決定する必要がある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w:t>
            </w:r>
            <w:r w:rsidR="007A2467">
              <w:rPr>
                <w:rFonts w:asciiTheme="majorEastAsia" w:eastAsiaTheme="majorEastAsia" w:hAnsiTheme="majorEastAsia" w:hint="eastAsia"/>
                <w:sz w:val="21"/>
                <w:szCs w:val="21"/>
              </w:rPr>
              <w:t>をもって決定され</w:t>
            </w:r>
            <w:r w:rsidRPr="00F01121">
              <w:rPr>
                <w:rFonts w:asciiTheme="majorEastAsia" w:eastAsiaTheme="majorEastAsia" w:hAnsiTheme="majorEastAsia" w:hint="eastAsia"/>
                <w:sz w:val="21"/>
                <w:szCs w:val="21"/>
              </w:rPr>
              <w:t>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w:t>
            </w:r>
            <w:r w:rsidRPr="00F01121">
              <w:rPr>
                <w:rFonts w:asciiTheme="majorEastAsia" w:eastAsiaTheme="majorEastAsia" w:hAnsiTheme="majorEastAsia" w:hint="eastAsia"/>
                <w:sz w:val="21"/>
                <w:szCs w:val="21"/>
              </w:rPr>
              <w:lastRenderedPageBreak/>
              <w:t>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w:t>
            </w:r>
            <w:r w:rsidR="007A2467">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　評議員、理事、</w:t>
            </w:r>
            <w:r w:rsidRPr="00F01121">
              <w:rPr>
                <w:rFonts w:asciiTheme="majorEastAsia" w:eastAsiaTheme="majorEastAsia" w:hAnsiTheme="majorEastAsia" w:hint="eastAsia"/>
                <w:sz w:val="21"/>
                <w:szCs w:val="21"/>
              </w:rPr>
              <w:lastRenderedPageBreak/>
              <w:t>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w:t>
            </w:r>
            <w:r w:rsidR="000A651A">
              <w:rPr>
                <w:rFonts w:asciiTheme="majorEastAsia" w:eastAsiaTheme="majorEastAsia" w:hAnsiTheme="majorEastAsia" w:hint="eastAsia"/>
                <w:sz w:val="21"/>
                <w:szCs w:val="21"/>
              </w:rPr>
              <w:t>定款において無報酬と定めた場合を除き、</w:t>
            </w:r>
            <w:r w:rsidRPr="00F01121">
              <w:rPr>
                <w:rFonts w:asciiTheme="majorEastAsia" w:eastAsiaTheme="majorEastAsia" w:hAnsiTheme="majorEastAsia" w:hint="eastAsia"/>
                <w:sz w:val="21"/>
                <w:szCs w:val="21"/>
              </w:rPr>
              <w:t>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w:t>
            </w:r>
            <w:r w:rsidRPr="00F01121">
              <w:rPr>
                <w:rFonts w:asciiTheme="majorEastAsia" w:eastAsiaTheme="majorEastAsia" w:hAnsiTheme="majorEastAsia" w:hint="eastAsia"/>
                <w:sz w:val="21"/>
                <w:szCs w:val="21"/>
              </w:rPr>
              <w:lastRenderedPageBreak/>
              <w:t>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Pr="00F01121">
              <w:rPr>
                <w:rFonts w:asciiTheme="majorEastAsia" w:eastAsiaTheme="majorEastAsia" w:hAnsiTheme="majorEastAsia" w:hint="eastAsia"/>
                <w:sz w:val="21"/>
                <w:szCs w:val="21"/>
              </w:rPr>
              <w:lastRenderedPageBreak/>
              <w:t>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w:t>
            </w:r>
            <w:r w:rsidRPr="00F01121">
              <w:rPr>
                <w:rFonts w:asciiTheme="majorEastAsia" w:eastAsiaTheme="majorEastAsia" w:hAnsiTheme="majorEastAsia" w:hint="eastAsia"/>
                <w:sz w:val="21"/>
                <w:szCs w:val="21"/>
              </w:rPr>
              <w:lastRenderedPageBreak/>
              <w:t>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w:t>
            </w:r>
            <w:r w:rsidR="000A651A">
              <w:rPr>
                <w:rFonts w:asciiTheme="majorEastAsia" w:eastAsiaTheme="majorEastAsia" w:hAnsiTheme="majorEastAsia" w:hint="eastAsia"/>
                <w:sz w:val="21"/>
                <w:szCs w:val="21"/>
              </w:rPr>
              <w:t>（注</w:t>
            </w:r>
            <w:r w:rsidR="000A651A">
              <w:rPr>
                <w:rFonts w:asciiTheme="majorEastAsia" w:eastAsiaTheme="majorEastAsia" w:hAnsiTheme="majorEastAsia"/>
                <w:sz w:val="21"/>
                <w:szCs w:val="21"/>
              </w:rPr>
              <w:t>）</w:t>
            </w:r>
            <w:r w:rsidRPr="00F01121">
              <w:rPr>
                <w:rFonts w:asciiTheme="majorEastAsia" w:eastAsiaTheme="majorEastAsia" w:hAnsiTheme="majorEastAsia" w:hint="eastAsia"/>
                <w:sz w:val="21"/>
                <w:szCs w:val="21"/>
              </w:rPr>
              <w:t>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0A651A" w:rsidP="009A4815">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w:t>
            </w:r>
            <w:r w:rsidR="009A4815">
              <w:rPr>
                <w:rFonts w:asciiTheme="majorEastAsia" w:eastAsiaTheme="majorEastAsia" w:hAnsiTheme="majorEastAsia" w:hint="eastAsia"/>
                <w:sz w:val="21"/>
                <w:szCs w:val="21"/>
              </w:rPr>
              <w:t>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w:t>
            </w:r>
            <w:r w:rsidRPr="00F01121">
              <w:rPr>
                <w:rFonts w:asciiTheme="majorEastAsia" w:eastAsiaTheme="majorEastAsia" w:hAnsiTheme="majorEastAsia" w:hint="eastAsia"/>
                <w:sz w:val="21"/>
                <w:szCs w:val="21"/>
              </w:rPr>
              <w:lastRenderedPageBreak/>
              <w:t>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463356">
            <w:pPr>
              <w:ind w:leftChars="100" w:left="240"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w:t>
            </w:r>
            <w:r w:rsidR="009A4815">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w:t>
            </w:r>
            <w:r w:rsidR="00731E1D" w:rsidRPr="00F01121">
              <w:rPr>
                <w:rFonts w:asciiTheme="majorEastAsia" w:eastAsiaTheme="majorEastAsia" w:hAnsiTheme="majorEastAsia" w:hint="eastAsia"/>
                <w:sz w:val="21"/>
                <w:szCs w:val="21"/>
              </w:rPr>
              <w:lastRenderedPageBreak/>
              <w:t>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D6DFD">
              <w:rPr>
                <w:rFonts w:asciiTheme="majorEastAsia" w:eastAsiaTheme="majorEastAsia" w:hAnsiTheme="majorEastAsia" w:hint="eastAsia"/>
                <w:sz w:val="21"/>
                <w:szCs w:val="21"/>
              </w:rPr>
              <w:t>が、規則第９条第３号に定める「社会福祉法人の財務諸表等電子開示システム」を利用した届出を行い、行政機関等がその内容を公表した場合には、法人が公表したものとみなす（規則第10条第２項）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w:t>
            </w:r>
            <w:r w:rsidR="003D6DFD">
              <w:rPr>
                <w:rFonts w:asciiTheme="majorEastAsia" w:eastAsiaTheme="majorEastAsia" w:hAnsiTheme="majorEastAsia" w:hint="eastAsia"/>
                <w:sz w:val="21"/>
                <w:szCs w:val="21"/>
              </w:rPr>
              <w:t>又は財務諸表等電子開示システムを利用した届出</w:t>
            </w:r>
            <w:r w:rsidRPr="00F01121">
              <w:rPr>
                <w:rFonts w:asciiTheme="majorEastAsia" w:eastAsiaTheme="majorEastAsia" w:hAnsiTheme="majorEastAsia" w:hint="eastAsia"/>
                <w:sz w:val="21"/>
                <w:szCs w:val="21"/>
              </w:rPr>
              <w:t>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w:t>
            </w:r>
            <w:r w:rsidR="00A05849">
              <w:rPr>
                <w:rFonts w:asciiTheme="majorEastAsia" w:eastAsiaTheme="majorEastAsia" w:hAnsiTheme="majorEastAsia" w:hint="eastAsia"/>
                <w:sz w:val="21"/>
                <w:szCs w:val="21"/>
              </w:rPr>
              <w:t>おらず、かつ、財務諸表等電子開示システムを利用した届出がなされて</w:t>
            </w:r>
            <w:r w:rsidRPr="00F01121">
              <w:rPr>
                <w:rFonts w:asciiTheme="majorEastAsia" w:eastAsiaTheme="majorEastAsia" w:hAnsiTheme="majorEastAsia" w:hint="eastAsia"/>
                <w:sz w:val="21"/>
                <w:szCs w:val="21"/>
              </w:rPr>
              <w:t>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w:t>
            </w:r>
            <w:r w:rsidRPr="00F01121">
              <w:rPr>
                <w:rFonts w:asciiTheme="majorEastAsia" w:eastAsiaTheme="majorEastAsia" w:hAnsiTheme="majorEastAsia" w:hint="eastAsia"/>
                <w:sz w:val="21"/>
                <w:szCs w:val="21"/>
              </w:rPr>
              <w:lastRenderedPageBreak/>
              <w:t>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役員及び評議員の報酬等</w:t>
            </w:r>
            <w:r w:rsidRPr="00F01121">
              <w:rPr>
                <w:rFonts w:asciiTheme="majorEastAsia" w:eastAsiaTheme="majorEastAsia" w:hAnsiTheme="majorEastAsia" w:hint="eastAsia"/>
                <w:sz w:val="21"/>
                <w:szCs w:val="21"/>
              </w:rPr>
              <w:lastRenderedPageBreak/>
              <w:t>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Pr="00F01121">
              <w:rPr>
                <w:rFonts w:asciiTheme="majorEastAsia" w:eastAsiaTheme="majorEastAsia" w:hAnsiTheme="majorEastAsia" w:hint="eastAsia"/>
                <w:sz w:val="21"/>
                <w:szCs w:val="21"/>
              </w:rPr>
              <w:lastRenderedPageBreak/>
              <w:t>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w:t>
            </w:r>
            <w:r w:rsidRPr="00F01121">
              <w:rPr>
                <w:rFonts w:asciiTheme="majorEastAsia" w:eastAsiaTheme="majorEastAsia" w:hAnsiTheme="majorEastAsia" w:hint="eastAsia"/>
                <w:sz w:val="21"/>
                <w:szCs w:val="21"/>
              </w:rPr>
              <w:lastRenderedPageBreak/>
              <w:t>及び報酬等の支給基準に従って支給されているか。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600F1F" w:rsidRPr="00F01121"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w:t>
            </w:r>
            <w:r w:rsidR="00601CEC" w:rsidRPr="00F01121">
              <w:rPr>
                <w:rFonts w:asciiTheme="majorEastAsia" w:eastAsiaTheme="majorEastAsia" w:hAnsiTheme="majorEastAsia" w:hint="eastAsia"/>
                <w:sz w:val="21"/>
                <w:szCs w:val="21"/>
              </w:rPr>
              <w:lastRenderedPageBreak/>
              <w:t>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lastRenderedPageBreak/>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w:t>
            </w:r>
            <w:r w:rsidR="004F45D7">
              <w:rPr>
                <w:rFonts w:asciiTheme="majorEastAsia" w:eastAsiaTheme="majorEastAsia" w:hAnsiTheme="majorEastAsia" w:hint="eastAsia"/>
                <w:sz w:val="21"/>
                <w:szCs w:val="21"/>
              </w:rPr>
              <w:t>の２</w:t>
            </w:r>
            <w:r w:rsidRPr="00F01121">
              <w:rPr>
                <w:rFonts w:asciiTheme="majorEastAsia" w:eastAsiaTheme="majorEastAsia" w:hAnsiTheme="majorEastAsia" w:hint="eastAsia"/>
                <w:sz w:val="21"/>
                <w:szCs w:val="21"/>
              </w:rPr>
              <w:t>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r w:rsidR="004F45D7">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4F45D7">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4F45D7">
              <w:rPr>
                <w:rFonts w:asciiTheme="majorEastAsia" w:eastAsiaTheme="majorEastAsia" w:hAnsiTheme="majorEastAsia" w:hint="eastAsia"/>
                <w:sz w:val="21"/>
                <w:szCs w:val="21"/>
              </w:rPr>
              <w:t>ク</w:t>
            </w:r>
            <w:r w:rsidR="00600F1F" w:rsidRPr="00F01121">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lastRenderedPageBreak/>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974C1A">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004F45D7">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障害者総合支援法に規定する</w:t>
            </w:r>
            <w:r w:rsidR="00582564">
              <w:rPr>
                <w:rFonts w:asciiTheme="majorEastAsia" w:eastAsiaTheme="majorEastAsia" w:hAnsiTheme="majorEastAsia" w:hint="eastAsia"/>
                <w:sz w:val="21"/>
                <w:szCs w:val="21"/>
              </w:rPr>
              <w:t>地域活動支援センターを経営する事業並びに同法に規定する</w:t>
            </w:r>
            <w:r w:rsidRPr="00F01121">
              <w:rPr>
                <w:rFonts w:asciiTheme="majorEastAsia" w:eastAsiaTheme="majorEastAsia" w:hAnsiTheme="majorEastAsia"/>
                <w:sz w:val="21"/>
                <w:szCs w:val="21"/>
              </w:rPr>
              <w:t>障害福祉サービス事業のうち、就労継続支援Ａ型及び離島等の地域で将来的に利用者の確保の見込みがないと</w:t>
            </w:r>
            <w:r w:rsidR="00582564">
              <w:rPr>
                <w:rFonts w:asciiTheme="majorEastAsia" w:eastAsiaTheme="majorEastAsia" w:hAnsiTheme="majorEastAsia" w:hint="eastAsia"/>
                <w:sz w:val="21"/>
                <w:szCs w:val="21"/>
              </w:rPr>
              <w:t>して</w:t>
            </w:r>
            <w:r w:rsidRPr="00F01121">
              <w:rPr>
                <w:rFonts w:asciiTheme="majorEastAsia" w:eastAsiaTheme="majorEastAsia" w:hAnsiTheme="majorEastAsia"/>
                <w:sz w:val="21"/>
                <w:szCs w:val="21"/>
              </w:rPr>
              <w:t>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w:t>
            </w:r>
            <w:r w:rsidR="00582564">
              <w:rPr>
                <w:rFonts w:asciiTheme="majorEastAsia" w:eastAsiaTheme="majorEastAsia" w:hAnsiTheme="majorEastAsia" w:hint="eastAsia"/>
                <w:sz w:val="21"/>
                <w:szCs w:val="21"/>
              </w:rPr>
              <w:t>継続</w:t>
            </w:r>
            <w:r w:rsidRPr="00F01121">
              <w:rPr>
                <w:rFonts w:asciiTheme="majorEastAsia" w:eastAsiaTheme="majorEastAsia" w:hAnsiTheme="majorEastAsia"/>
                <w:sz w:val="21"/>
                <w:szCs w:val="21"/>
              </w:rPr>
              <w:t>支援Ｂ型</w:t>
            </w:r>
            <w:r w:rsidR="00582564">
              <w:rPr>
                <w:rFonts w:asciiTheme="majorEastAsia" w:eastAsiaTheme="majorEastAsia" w:hAnsiTheme="majorEastAsia" w:hint="eastAsia"/>
                <w:sz w:val="21"/>
                <w:szCs w:val="21"/>
              </w:rPr>
              <w:t>に係るもの</w:t>
            </w:r>
            <w:r w:rsidRPr="00F01121">
              <w:rPr>
                <w:rFonts w:asciiTheme="majorEastAsia" w:eastAsiaTheme="majorEastAsia" w:hAnsiTheme="majorEastAsia"/>
                <w:sz w:val="21"/>
                <w:szCs w:val="21"/>
              </w:rPr>
              <w:t>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lastRenderedPageBreak/>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w:t>
            </w:r>
            <w:r w:rsidRPr="00F01121">
              <w:rPr>
                <w:rFonts w:asciiTheme="majorEastAsia" w:eastAsiaTheme="majorEastAsia" w:hAnsiTheme="majorEastAsia" w:hint="eastAsia"/>
                <w:sz w:val="21"/>
                <w:szCs w:val="21"/>
              </w:rPr>
              <w:lastRenderedPageBreak/>
              <w:t>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w:t>
            </w:r>
            <w:r w:rsidR="00582564">
              <w:rPr>
                <w:rFonts w:asciiTheme="majorEastAsia" w:eastAsiaTheme="majorEastAsia" w:hAnsiTheme="majorEastAsia" w:hint="eastAsia"/>
                <w:sz w:val="21"/>
                <w:szCs w:val="21"/>
              </w:rPr>
              <w:t>又は介護医療院</w:t>
            </w:r>
            <w:r w:rsidRPr="00F01121">
              <w:rPr>
                <w:rFonts w:asciiTheme="majorEastAsia" w:eastAsiaTheme="majorEastAsia" w:hAnsiTheme="majorEastAsia" w:hint="eastAsia"/>
                <w:sz w:val="21"/>
                <w:szCs w:val="21"/>
              </w:rPr>
              <w:t>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582564">
              <w:rPr>
                <w:rFonts w:asciiTheme="majorEastAsia" w:eastAsiaTheme="majorEastAsia" w:hAnsiTheme="majorEastAsia" w:hint="eastAsia"/>
                <w:sz w:val="21"/>
                <w:szCs w:val="21"/>
              </w:rPr>
              <w:t>（４）、</w:t>
            </w:r>
            <w:r w:rsidR="001A0E92" w:rsidRPr="00F01121">
              <w:rPr>
                <w:rFonts w:asciiTheme="majorEastAsia" w:eastAsiaTheme="majorEastAsia" w:hAnsiTheme="majorEastAsia" w:hint="eastAsia"/>
                <w:sz w:val="21"/>
                <w:szCs w:val="21"/>
              </w:rPr>
              <w:t>（５）、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w:t>
            </w:r>
            <w:r w:rsidRPr="00F01121">
              <w:rPr>
                <w:rFonts w:asciiTheme="majorEastAsia" w:eastAsiaTheme="majorEastAsia" w:hAnsiTheme="majorEastAsia" w:hint="eastAsia"/>
                <w:sz w:val="21"/>
                <w:szCs w:val="21"/>
              </w:rPr>
              <w:lastRenderedPageBreak/>
              <w:t>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w:t>
            </w:r>
            <w:r w:rsidR="00EA6A6E">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w:t>
            </w:r>
            <w:r w:rsidR="00EA6A6E">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EA6A6E">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EA6A6E" w:rsidRDefault="00600F1F" w:rsidP="00EA6A6E">
            <w:pPr>
              <w:pStyle w:val="af1"/>
              <w:numPr>
                <w:ilvl w:val="0"/>
                <w:numId w:val="9"/>
              </w:numPr>
              <w:ind w:leftChars="0"/>
              <w:rPr>
                <w:rFonts w:asciiTheme="majorEastAsia" w:eastAsiaTheme="majorEastAsia" w:hAnsiTheme="majorEastAsia"/>
                <w:sz w:val="21"/>
                <w:szCs w:val="21"/>
              </w:rPr>
            </w:pPr>
            <w:r w:rsidRPr="00EA6A6E">
              <w:rPr>
                <w:rFonts w:asciiTheme="majorEastAsia" w:eastAsiaTheme="majorEastAsia" w:hAnsiTheme="majorEastAsia" w:hint="eastAsia"/>
                <w:sz w:val="21"/>
                <w:szCs w:val="21"/>
              </w:rPr>
              <w:t xml:space="preserve">　風俗営業等の規制及び業務の適正化等に関する法律に</w:t>
            </w:r>
            <w:r w:rsidR="00EA6A6E" w:rsidRPr="00EA6A6E">
              <w:rPr>
                <w:rFonts w:asciiTheme="majorEastAsia" w:eastAsiaTheme="majorEastAsia" w:hAnsiTheme="majorEastAsia" w:hint="eastAsia"/>
                <w:sz w:val="21"/>
                <w:szCs w:val="21"/>
              </w:rPr>
              <w:t>規定</w:t>
            </w:r>
            <w:r w:rsidR="00EA6A6E">
              <w:rPr>
                <w:rFonts w:asciiTheme="majorEastAsia" w:eastAsiaTheme="majorEastAsia" w:hAnsiTheme="majorEastAsia" w:hint="eastAsia"/>
                <w:sz w:val="21"/>
                <w:szCs w:val="21"/>
              </w:rPr>
              <w:t>する</w:t>
            </w:r>
            <w:r w:rsidRPr="00EA6A6E">
              <w:rPr>
                <w:rFonts w:asciiTheme="majorEastAsia" w:eastAsiaTheme="majorEastAsia" w:hAnsiTheme="majorEastAsia" w:hint="eastAsia"/>
                <w:sz w:val="21"/>
                <w:szCs w:val="21"/>
              </w:rPr>
              <w:t>風俗営業</w:t>
            </w:r>
            <w:r w:rsidR="00EA6A6E">
              <w:rPr>
                <w:rFonts w:asciiTheme="majorEastAsia" w:eastAsiaTheme="majorEastAsia" w:hAnsiTheme="majorEastAsia" w:hint="eastAsia"/>
                <w:sz w:val="21"/>
                <w:szCs w:val="21"/>
              </w:rPr>
              <w:t>、性風俗関連特殊営業</w:t>
            </w:r>
            <w:r w:rsidRPr="00EA6A6E">
              <w:rPr>
                <w:rFonts w:asciiTheme="majorEastAsia" w:eastAsiaTheme="majorEastAsia" w:hAnsiTheme="majorEastAsia" w:hint="eastAsia"/>
                <w:sz w:val="21"/>
                <w:szCs w:val="21"/>
              </w:rPr>
              <w:t>及び</w:t>
            </w:r>
            <w:r w:rsidR="00EA6A6E">
              <w:rPr>
                <w:rFonts w:asciiTheme="majorEastAsia" w:eastAsiaTheme="majorEastAsia" w:hAnsiTheme="majorEastAsia" w:hint="eastAsia"/>
                <w:sz w:val="21"/>
                <w:szCs w:val="21"/>
              </w:rPr>
              <w:t>特定遊興飲食店営業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EA6A6E" w:rsidRDefault="00600F1F" w:rsidP="00EA6A6E">
            <w:pPr>
              <w:pStyle w:val="af1"/>
              <w:numPr>
                <w:ilvl w:val="0"/>
                <w:numId w:val="9"/>
              </w:numPr>
              <w:ind w:leftChars="0"/>
              <w:rPr>
                <w:rFonts w:asciiTheme="majorEastAsia" w:eastAsiaTheme="majorEastAsia" w:hAnsiTheme="majorEastAsia"/>
                <w:sz w:val="21"/>
                <w:szCs w:val="21"/>
              </w:rPr>
            </w:pPr>
            <w:r w:rsidRPr="00EA6A6E">
              <w:rPr>
                <w:rFonts w:asciiTheme="majorEastAsia" w:eastAsiaTheme="majorEastAsia" w:hAnsiTheme="majorEastAsia" w:hint="eastAsia"/>
                <w:sz w:val="21"/>
                <w:szCs w:val="21"/>
              </w:rPr>
              <w:t xml:space="preserve">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EA6A6E">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w:t>
            </w:r>
            <w:r w:rsidRPr="00F01121">
              <w:rPr>
                <w:rFonts w:asciiTheme="majorEastAsia" w:eastAsiaTheme="majorEastAsia" w:hAnsiTheme="majorEastAsia"/>
                <w:sz w:val="21"/>
                <w:szCs w:val="21"/>
              </w:rPr>
              <w:lastRenderedPageBreak/>
              <w:t>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E750CF" w:rsidRDefault="00DD789A" w:rsidP="00E750CF">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40356A" w:rsidRDefault="00C4464E" w:rsidP="0040356A">
            <w:pPr>
              <w:ind w:left="840" w:hangingChars="400" w:hanging="840"/>
              <w:rPr>
                <w:rFonts w:asciiTheme="majorEastAsia" w:eastAsiaTheme="majorEastAsia" w:hAnsiTheme="majorEastAsia"/>
                <w:sz w:val="21"/>
                <w:szCs w:val="21"/>
              </w:rPr>
            </w:pPr>
            <w:r w:rsidRPr="00C4464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 「地域密着型介護老人福祉施設の「サテライト型居住施設」及び構造改革特別区域における「サテライト型障害者施設」の用に供する不動産について」（平成16年12月</w:t>
            </w:r>
            <w:r w:rsidR="0040356A">
              <w:rPr>
                <w:rFonts w:asciiTheme="majorEastAsia" w:eastAsiaTheme="majorEastAsia" w:hAnsiTheme="majorEastAsia" w:hint="eastAsia"/>
                <w:sz w:val="21"/>
                <w:szCs w:val="21"/>
              </w:rPr>
              <w:t>13日社援発第1</w:t>
            </w:r>
            <w:r w:rsidR="0040356A">
              <w:rPr>
                <w:rFonts w:asciiTheme="majorEastAsia" w:eastAsiaTheme="majorEastAsia" w:hAnsiTheme="majorEastAsia"/>
                <w:sz w:val="21"/>
                <w:szCs w:val="21"/>
              </w:rPr>
              <w:t>213003</w:t>
            </w:r>
            <w:r w:rsidR="0040356A">
              <w:rPr>
                <w:rFonts w:asciiTheme="majorEastAsia" w:eastAsiaTheme="majorEastAsia" w:hAnsiTheme="majorEastAsia" w:hint="eastAsia"/>
                <w:sz w:val="21"/>
                <w:szCs w:val="21"/>
              </w:rPr>
              <w:t>号社会・援護局長通知）</w:t>
            </w:r>
          </w:p>
          <w:p w:rsidR="0040356A" w:rsidRPr="00C4464E" w:rsidRDefault="0040356A" w:rsidP="0040356A">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「国又は地方公共団体以外の者から不動産の貸与を受けて</w:t>
            </w:r>
            <w:r w:rsidR="003C506C">
              <w:rPr>
                <w:rFonts w:asciiTheme="majorEastAsia" w:eastAsiaTheme="majorEastAsia" w:hAnsiTheme="majorEastAsia" w:hint="eastAsia"/>
                <w:sz w:val="21"/>
                <w:szCs w:val="21"/>
              </w:rPr>
              <w:t>既設</w:t>
            </w:r>
            <w:r>
              <w:rPr>
                <w:rFonts w:asciiTheme="majorEastAsia" w:eastAsiaTheme="majorEastAsia" w:hAnsiTheme="majorEastAsia" w:hint="eastAsia"/>
                <w:sz w:val="21"/>
                <w:szCs w:val="21"/>
              </w:rPr>
              <w:t>法人がサテライト型居住施設である地域密着型特別養護老人ホーム以外の特別養護老人ホーム</w:t>
            </w:r>
            <w:r w:rsidR="00BF52CD">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設置する場合の要件緩和について」（平成28年７月27日社援発0727第１号・老発0727第１号厚生労働省社会・援護局長、老健局長連盟通知）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BF52C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F52CD">
              <w:rPr>
                <w:rFonts w:asciiTheme="majorEastAsia" w:eastAsiaTheme="majorEastAsia" w:hAnsiTheme="majorEastAsia" w:hint="eastAsia"/>
                <w:sz w:val="21"/>
                <w:szCs w:val="21"/>
              </w:rPr>
              <w:t>以下のいずれかに該当する場合で</w:t>
            </w:r>
            <w:r w:rsidR="00EF0FCA">
              <w:rPr>
                <w:rFonts w:asciiTheme="majorEastAsia" w:eastAsiaTheme="majorEastAsia" w:hAnsiTheme="majorEastAsia" w:hint="eastAsia"/>
                <w:sz w:val="21"/>
                <w:szCs w:val="21"/>
              </w:rPr>
              <w:t>あ</w:t>
            </w:r>
            <w:r w:rsidR="00BF52CD">
              <w:rPr>
                <w:rFonts w:asciiTheme="majorEastAsia" w:eastAsiaTheme="majorEastAsia" w:hAnsiTheme="majorEastAsia" w:hint="eastAsia"/>
                <w:sz w:val="21"/>
                <w:szCs w:val="21"/>
              </w:rPr>
              <w:t>って、基本財産について所轄庁の承認を不要とする旨を定款に定めた場合は、所轄庁の承認が不要となる（定款例第29条参照）。なお、③に該当する場合にあっては、貸付に係る償還が滞った場合には、遅滞なく</w:t>
            </w:r>
            <w:r w:rsidR="005D008A">
              <w:rPr>
                <w:rFonts w:asciiTheme="majorEastAsia" w:eastAsiaTheme="majorEastAsia" w:hAnsiTheme="majorEastAsia" w:hint="eastAsia"/>
                <w:sz w:val="21"/>
                <w:szCs w:val="21"/>
              </w:rPr>
              <w:t>所轄庁に届け出ることが必要である。</w:t>
            </w:r>
          </w:p>
          <w:p w:rsidR="005D008A" w:rsidRDefault="005D008A" w:rsidP="005D008A">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①　独立行政法人福祉医療機構（独立行政法人福祉医療機構法（平成14年法律第166号）に規定するものをいう。）に対して基本財産を担保に供する場合</w:t>
            </w:r>
          </w:p>
          <w:p w:rsidR="005D008A" w:rsidRDefault="005D008A" w:rsidP="005D008A">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②　独立行政法人福祉医療機構と協調融資（独立行政法人福祉医療機構の福祉貸付が行う施設整備のための資金に対する融資と併せて行う同一の財産を担保とする当該施設</w:t>
            </w:r>
            <w:r w:rsidR="00741E76">
              <w:rPr>
                <w:rFonts w:asciiTheme="majorEastAsia" w:eastAsiaTheme="majorEastAsia" w:hAnsiTheme="majorEastAsia" w:hint="eastAsia"/>
                <w:sz w:val="21"/>
                <w:szCs w:val="21"/>
              </w:rPr>
              <w:t>整備</w:t>
            </w:r>
            <w:r>
              <w:rPr>
                <w:rFonts w:asciiTheme="majorEastAsia" w:eastAsiaTheme="majorEastAsia" w:hAnsiTheme="majorEastAsia" w:hint="eastAsia"/>
                <w:sz w:val="21"/>
                <w:szCs w:val="21"/>
              </w:rPr>
              <w:t>のための資金に対する融資をいう。以下同じ。）に関する契約を結んだ民間金融機関に対して基本財産を担保に供する場合（協調融資に係る担保に限る。）</w:t>
            </w:r>
          </w:p>
          <w:p w:rsidR="002D2829" w:rsidRPr="00F01121" w:rsidRDefault="002D2829" w:rsidP="005D008A">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③　社会福祉施設</w:t>
            </w:r>
            <w:r w:rsidR="00741E76">
              <w:rPr>
                <w:rFonts w:asciiTheme="majorEastAsia" w:eastAsiaTheme="majorEastAsia" w:hAnsiTheme="majorEastAsia" w:hint="eastAsia"/>
                <w:sz w:val="21"/>
                <w:szCs w:val="21"/>
              </w:rPr>
              <w:t>整備</w:t>
            </w:r>
            <w:r>
              <w:rPr>
                <w:rFonts w:asciiTheme="majorEastAsia" w:eastAsiaTheme="majorEastAsia" w:hAnsiTheme="majorEastAsia" w:hint="eastAsia"/>
                <w:sz w:val="21"/>
                <w:szCs w:val="21"/>
              </w:rPr>
              <w:t>のための資金に対する融資を行う確実な民間金融機関に対して基本財産を担保に供する場合で、当該事業計画が適切であるとの関係行政庁による意見書を所轄庁に届け出た場合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w:t>
            </w:r>
            <w:r w:rsidRPr="00F01121">
              <w:rPr>
                <w:rFonts w:asciiTheme="majorEastAsia" w:eastAsiaTheme="majorEastAsia" w:hAnsiTheme="majorEastAsia" w:hint="eastAsia"/>
                <w:sz w:val="21"/>
                <w:szCs w:val="21"/>
              </w:rPr>
              <w:lastRenderedPageBreak/>
              <w:t>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8901D5">
              <w:rPr>
                <w:rFonts w:asciiTheme="majorEastAsia" w:eastAsiaTheme="majorEastAsia" w:hAnsiTheme="majorEastAsia" w:hint="eastAsia"/>
                <w:sz w:val="21"/>
                <w:szCs w:val="21"/>
              </w:rPr>
              <w:t>２の</w:t>
            </w:r>
            <w:r w:rsidR="001A0E92" w:rsidRPr="00F01121">
              <w:rPr>
                <w:rFonts w:asciiTheme="majorEastAsia" w:eastAsiaTheme="majorEastAsia" w:hAnsiTheme="majorEastAsia" w:hint="eastAsia"/>
                <w:sz w:val="21"/>
                <w:szCs w:val="21"/>
              </w:rPr>
              <w:t>（２）</w:t>
            </w:r>
            <w:r w:rsidR="008901D5">
              <w:rPr>
                <w:rFonts w:asciiTheme="majorEastAsia" w:eastAsiaTheme="majorEastAsia" w:hAnsiTheme="majorEastAsia" w:hint="eastAsia"/>
                <w:sz w:val="21"/>
                <w:szCs w:val="21"/>
              </w:rPr>
              <w:t>、第２の３の（２）</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lastRenderedPageBreak/>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w:t>
            </w:r>
            <w:r w:rsidRPr="00F01121">
              <w:rPr>
                <w:rFonts w:asciiTheme="majorEastAsia" w:eastAsiaTheme="majorEastAsia" w:hAnsiTheme="majorEastAsia" w:hint="eastAsia"/>
                <w:sz w:val="21"/>
                <w:szCs w:val="21"/>
              </w:rPr>
              <w:lastRenderedPageBreak/>
              <w:t>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w:t>
            </w:r>
            <w:r w:rsidRPr="00F01121">
              <w:rPr>
                <w:rFonts w:asciiTheme="majorEastAsia" w:eastAsiaTheme="majorEastAsia" w:hAnsiTheme="majorEastAsia" w:hint="eastAsia"/>
                <w:sz w:val="21"/>
                <w:szCs w:val="21"/>
              </w:rPr>
              <w:lastRenderedPageBreak/>
              <w:t>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0F6231" w:rsidRDefault="0012703D" w:rsidP="000F623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2F776F">
              <w:rPr>
                <w:rFonts w:asciiTheme="majorEastAsia" w:eastAsiaTheme="majorEastAsia" w:hAnsiTheme="majorEastAsia" w:hint="eastAsia"/>
                <w:sz w:val="21"/>
                <w:szCs w:val="21"/>
              </w:rPr>
              <w:t>２</w:t>
            </w:r>
            <w:r w:rsidR="00600F1F" w:rsidRPr="00F01121">
              <w:rPr>
                <w:rFonts w:asciiTheme="majorEastAsia" w:eastAsiaTheme="majorEastAsia" w:hAnsiTheme="majorEastAsia"/>
                <w:sz w:val="21"/>
                <w:szCs w:val="21"/>
              </w:rPr>
              <w:t>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r w:rsidR="002F776F">
              <w:rPr>
                <w:rFonts w:asciiTheme="majorEastAsia" w:eastAsiaTheme="majorEastAsia" w:hAnsiTheme="majorEastAsia" w:hint="eastAsia"/>
                <w:sz w:val="21"/>
                <w:szCs w:val="21"/>
              </w:rPr>
              <w:t>「社会福祉法人が営む小規模保育事業の土地、建物の所有について」（平成26年12月</w:t>
            </w:r>
            <w:r w:rsidR="002A6746">
              <w:rPr>
                <w:rFonts w:asciiTheme="majorEastAsia" w:eastAsiaTheme="majorEastAsia" w:hAnsiTheme="majorEastAsia" w:hint="eastAsia"/>
                <w:sz w:val="21"/>
                <w:szCs w:val="21"/>
              </w:rPr>
              <w:t>12日付け雇児保発1212第２号・社援基発1212第３号雇用均等・</w:t>
            </w:r>
            <w:r w:rsidR="00F1402F">
              <w:rPr>
                <w:rFonts w:asciiTheme="majorEastAsia" w:eastAsiaTheme="majorEastAsia" w:hAnsiTheme="majorEastAsia" w:hint="eastAsia"/>
                <w:sz w:val="21"/>
                <w:szCs w:val="21"/>
              </w:rPr>
              <w:t>児童</w:t>
            </w:r>
            <w:r w:rsidR="002A6746">
              <w:rPr>
                <w:rFonts w:asciiTheme="majorEastAsia" w:eastAsiaTheme="majorEastAsia" w:hAnsiTheme="majorEastAsia" w:hint="eastAsia"/>
                <w:sz w:val="21"/>
                <w:szCs w:val="21"/>
              </w:rPr>
              <w:t>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w:t>
            </w:r>
            <w:r w:rsidR="000F6231">
              <w:rPr>
                <w:rFonts w:asciiTheme="majorEastAsia" w:eastAsiaTheme="majorEastAsia" w:hAnsiTheme="majorEastAsia" w:hint="eastAsia"/>
                <w:sz w:val="21"/>
                <w:szCs w:val="21"/>
              </w:rPr>
              <w:t>初等中等</w:t>
            </w:r>
            <w:r w:rsidR="002A6746">
              <w:rPr>
                <w:rFonts w:asciiTheme="majorEastAsia" w:eastAsiaTheme="majorEastAsia" w:hAnsiTheme="majorEastAsia" w:hint="eastAsia"/>
                <w:sz w:val="21"/>
                <w:szCs w:val="21"/>
              </w:rPr>
              <w:t>教育局</w:t>
            </w:r>
            <w:r w:rsidR="000F6231">
              <w:rPr>
                <w:rFonts w:asciiTheme="majorEastAsia" w:eastAsiaTheme="majorEastAsia" w:hAnsiTheme="majorEastAsia" w:hint="eastAsia"/>
                <w:sz w:val="21"/>
                <w:szCs w:val="21"/>
              </w:rPr>
              <w:t>幼児教育課長、文部科学省高等教育局私学行政課長、厚生労働省雇用均等・児童家庭局保育課長、厚生労働省社会・援護局福祉基盤課長連名通知）。</w:t>
            </w:r>
          </w:p>
          <w:p w:rsidR="00600F1F" w:rsidRPr="00F01121" w:rsidRDefault="008A63C9" w:rsidP="000F6231">
            <w:pPr>
              <w:ind w:leftChars="500" w:left="12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w:t>
            </w:r>
            <w:r w:rsidR="000F6231">
              <w:rPr>
                <w:rFonts w:asciiTheme="majorEastAsia" w:eastAsiaTheme="majorEastAsia" w:hAnsiTheme="majorEastAsia" w:hint="eastAsia"/>
                <w:sz w:val="21"/>
                <w:szCs w:val="21"/>
              </w:rPr>
              <w:t>児童心理</w:t>
            </w:r>
            <w:r w:rsidR="00600F1F" w:rsidRPr="00F01121">
              <w:rPr>
                <w:rFonts w:asciiTheme="majorEastAsia" w:eastAsiaTheme="majorEastAsia" w:hAnsiTheme="majorEastAsia" w:hint="eastAsia"/>
                <w:sz w:val="21"/>
                <w:szCs w:val="21"/>
              </w:rPr>
              <w:t>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F21223">
              <w:rPr>
                <w:rFonts w:asciiTheme="majorEastAsia" w:eastAsiaTheme="majorEastAsia" w:hAnsiTheme="majorEastAsia" w:hint="eastAsia"/>
                <w:sz w:val="21"/>
                <w:szCs w:val="21"/>
              </w:rPr>
              <w:t>放課後児童健全育成事業所、</w:t>
            </w:r>
            <w:r w:rsidR="00600F1F" w:rsidRPr="00F01121">
              <w:rPr>
                <w:rFonts w:asciiTheme="majorEastAsia" w:eastAsiaTheme="majorEastAsia" w:hAnsiTheme="majorEastAsia" w:hint="eastAsia"/>
                <w:sz w:val="21"/>
                <w:szCs w:val="21"/>
              </w:rPr>
              <w:t>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w:t>
            </w:r>
            <w:r w:rsidRPr="00F01121">
              <w:rPr>
                <w:rFonts w:asciiTheme="majorEastAsia" w:eastAsiaTheme="majorEastAsia" w:hAnsiTheme="majorEastAsia" w:hint="eastAsia"/>
                <w:sz w:val="21"/>
                <w:szCs w:val="21"/>
              </w:rPr>
              <w:lastRenderedPageBreak/>
              <w:t>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w:t>
            </w:r>
            <w:r w:rsidRPr="00F01121">
              <w:rPr>
                <w:rFonts w:asciiTheme="majorEastAsia" w:eastAsiaTheme="majorEastAsia" w:hAnsiTheme="majorEastAsia" w:hint="eastAsia"/>
                <w:sz w:val="21"/>
                <w:szCs w:val="21"/>
              </w:rPr>
              <w:lastRenderedPageBreak/>
              <w:t>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w:t>
            </w:r>
            <w:r w:rsidRPr="00F01121">
              <w:rPr>
                <w:rFonts w:asciiTheme="majorEastAsia" w:eastAsiaTheme="majorEastAsia" w:hAnsiTheme="majorEastAsia" w:hint="eastAsia"/>
                <w:sz w:val="21"/>
                <w:szCs w:val="21"/>
              </w:rPr>
              <w:lastRenderedPageBreak/>
              <w:t>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w:t>
            </w:r>
            <w:r w:rsidR="00F21223">
              <w:rPr>
                <w:rFonts w:asciiTheme="majorEastAsia" w:eastAsiaTheme="majorEastAsia" w:hAnsiTheme="majorEastAsia" w:hint="eastAsia"/>
                <w:sz w:val="21"/>
                <w:szCs w:val="21"/>
              </w:rPr>
              <w:t>会計責任者と出納職員との業務を避けるなどの</w:t>
            </w:r>
            <w:r w:rsidRPr="00F01121">
              <w:rPr>
                <w:rFonts w:asciiTheme="majorEastAsia" w:eastAsiaTheme="majorEastAsia" w:hAnsiTheme="majorEastAsia" w:hint="eastAsia"/>
                <w:sz w:val="21"/>
                <w:szCs w:val="21"/>
              </w:rPr>
              <w:t>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w:t>
            </w:r>
            <w:r w:rsidR="00F21223">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p w:rsidR="009937F5" w:rsidRPr="00F01121" w:rsidRDefault="009937F5" w:rsidP="00960B8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w:t>
            </w:r>
            <w:r w:rsidRPr="00F01121">
              <w:rPr>
                <w:rFonts w:asciiTheme="majorEastAsia" w:eastAsiaTheme="majorEastAsia" w:hAnsiTheme="majorEastAsia" w:hint="eastAsia"/>
                <w:sz w:val="21"/>
                <w:szCs w:val="21"/>
              </w:rPr>
              <w:lastRenderedPageBreak/>
              <w:t>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w:t>
            </w:r>
            <w:r w:rsidR="00F21223">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CF370B" w:rsidRDefault="00CF370B" w:rsidP="00CF370B">
            <w:pPr>
              <w:ind w:left="810" w:hanging="210"/>
              <w:rPr>
                <w:rFonts w:asciiTheme="majorEastAsia" w:eastAsiaTheme="majorEastAsia" w:hAnsiTheme="majorEastAsia"/>
                <w:sz w:val="21"/>
                <w:szCs w:val="21"/>
              </w:rPr>
            </w:pPr>
            <w:r w:rsidRPr="00CF370B">
              <w:rPr>
                <w:rFonts w:asciiTheme="majorEastAsia" w:eastAsiaTheme="majorEastAsia" w:hAnsiTheme="majorEastAsia" w:hint="eastAsia"/>
                <w:sz w:val="21"/>
                <w:szCs w:val="21"/>
              </w:rPr>
              <w:t>②</w:t>
            </w:r>
            <w:r w:rsidR="009937F5" w:rsidRPr="00CF370B">
              <w:rPr>
                <w:rFonts w:asciiTheme="majorEastAsia" w:eastAsiaTheme="majorEastAsia" w:hAnsiTheme="majorEastAsia" w:hint="eastAsia"/>
                <w:sz w:val="21"/>
                <w:szCs w:val="21"/>
              </w:rPr>
              <w:t xml:space="preserve">　障害者の日常生活及び社会生活を総合的に支援するための法律に基づく指定障害福祉サービスの事業等の人員、設備及び運営に関する基準</w:t>
            </w:r>
            <w:r w:rsidR="00A52B57" w:rsidRPr="00CF370B">
              <w:rPr>
                <w:rFonts w:asciiTheme="majorEastAsia" w:eastAsiaTheme="majorEastAsia" w:hAnsiTheme="majorEastAsia"/>
                <w:sz w:val="21"/>
                <w:szCs w:val="21"/>
              </w:rPr>
              <w:t>（平成</w:t>
            </w:r>
            <w:r w:rsidR="00A52B57" w:rsidRPr="00CF370B">
              <w:rPr>
                <w:rFonts w:asciiTheme="majorEastAsia" w:eastAsiaTheme="majorEastAsia" w:hAnsiTheme="majorEastAsia" w:hint="eastAsia"/>
                <w:sz w:val="21"/>
                <w:szCs w:val="21"/>
              </w:rPr>
              <w:t>18</w:t>
            </w:r>
            <w:r w:rsidR="00A52B57" w:rsidRPr="00CF370B">
              <w:rPr>
                <w:rFonts w:asciiTheme="majorEastAsia" w:eastAsiaTheme="majorEastAsia" w:hAnsiTheme="majorEastAsia"/>
                <w:sz w:val="21"/>
                <w:szCs w:val="21"/>
              </w:rPr>
              <w:t>年厚生労働省令第</w:t>
            </w:r>
            <w:r w:rsidR="00A52B57" w:rsidRPr="00CF370B">
              <w:rPr>
                <w:rFonts w:asciiTheme="majorEastAsia" w:eastAsiaTheme="majorEastAsia" w:hAnsiTheme="majorEastAsia" w:hint="eastAsia"/>
                <w:sz w:val="21"/>
                <w:szCs w:val="21"/>
              </w:rPr>
              <w:t>171</w:t>
            </w:r>
            <w:r w:rsidR="00A52B57" w:rsidRPr="00CF370B">
              <w:rPr>
                <w:rFonts w:asciiTheme="majorEastAsia" w:eastAsiaTheme="majorEastAsia" w:hAnsiTheme="majorEastAsia"/>
                <w:sz w:val="21"/>
                <w:szCs w:val="21"/>
              </w:rPr>
              <w:t>号）</w:t>
            </w:r>
            <w:r w:rsidR="009937F5" w:rsidRPr="00CF370B">
              <w:rPr>
                <w:rFonts w:asciiTheme="majorEastAsia" w:eastAsiaTheme="majorEastAsia" w:hAnsiTheme="majorEastAsia" w:hint="eastAsia"/>
                <w:sz w:val="21"/>
                <w:szCs w:val="21"/>
              </w:rPr>
              <w:t>における会計の区分</w:t>
            </w:r>
          </w:p>
          <w:p w:rsidR="009937F5" w:rsidRPr="00CF370B" w:rsidRDefault="00CF370B" w:rsidP="00CF370B">
            <w:pPr>
              <w:ind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③　</w:t>
            </w:r>
            <w:r w:rsidR="009937F5" w:rsidRPr="00CF370B">
              <w:rPr>
                <w:rFonts w:asciiTheme="majorEastAsia" w:eastAsiaTheme="majorEastAsia" w:hAnsiTheme="majorEastAsia" w:hint="eastAsia"/>
                <w:sz w:val="21"/>
                <w:szCs w:val="21"/>
              </w:rPr>
              <w:t>子ども・子育て支援法に基づく特定教育・保育施設及び特定地域型保育事業</w:t>
            </w:r>
            <w:r w:rsidR="00F21223" w:rsidRPr="00CF370B">
              <w:rPr>
                <w:rFonts w:asciiTheme="majorEastAsia" w:eastAsiaTheme="majorEastAsia" w:hAnsiTheme="majorEastAsia" w:hint="eastAsia"/>
                <w:sz w:val="21"/>
                <w:szCs w:val="21"/>
              </w:rPr>
              <w:t>並びに特定子ども・子育て支援施設等</w:t>
            </w:r>
            <w:r w:rsidR="009937F5" w:rsidRPr="00CF370B">
              <w:rPr>
                <w:rFonts w:asciiTheme="majorEastAsia" w:eastAsiaTheme="majorEastAsia" w:hAnsiTheme="majorEastAsia" w:hint="eastAsia"/>
                <w:sz w:val="21"/>
                <w:szCs w:val="21"/>
              </w:rPr>
              <w:t>の運営に関する基準</w:t>
            </w:r>
            <w:r w:rsidR="00A52B57" w:rsidRPr="00CF370B">
              <w:rPr>
                <w:rFonts w:asciiTheme="majorEastAsia" w:eastAsiaTheme="majorEastAsia" w:hAnsiTheme="majorEastAsia"/>
                <w:sz w:val="21"/>
                <w:szCs w:val="21"/>
              </w:rPr>
              <w:t>（平成</w:t>
            </w:r>
            <w:r w:rsidR="00A52B57" w:rsidRPr="00CF370B">
              <w:rPr>
                <w:rFonts w:asciiTheme="majorEastAsia" w:eastAsiaTheme="majorEastAsia" w:hAnsiTheme="majorEastAsia" w:hint="eastAsia"/>
                <w:sz w:val="21"/>
                <w:szCs w:val="21"/>
              </w:rPr>
              <w:t>26</w:t>
            </w:r>
            <w:r w:rsidR="00A52B57" w:rsidRPr="00CF370B">
              <w:rPr>
                <w:rFonts w:asciiTheme="majorEastAsia" w:eastAsiaTheme="majorEastAsia" w:hAnsiTheme="majorEastAsia"/>
                <w:sz w:val="21"/>
                <w:szCs w:val="21"/>
              </w:rPr>
              <w:t>年内閣府令第</w:t>
            </w:r>
            <w:r w:rsidR="00A52B57" w:rsidRPr="00CF370B">
              <w:rPr>
                <w:rFonts w:asciiTheme="majorEastAsia" w:eastAsiaTheme="majorEastAsia" w:hAnsiTheme="majorEastAsia" w:hint="eastAsia"/>
                <w:sz w:val="21"/>
                <w:szCs w:val="21"/>
              </w:rPr>
              <w:t>39</w:t>
            </w:r>
            <w:r w:rsidR="00A52B57" w:rsidRPr="00CF370B">
              <w:rPr>
                <w:rFonts w:asciiTheme="majorEastAsia" w:eastAsiaTheme="majorEastAsia" w:hAnsiTheme="majorEastAsia"/>
                <w:sz w:val="21"/>
                <w:szCs w:val="21"/>
              </w:rPr>
              <w:t>号）</w:t>
            </w:r>
            <w:r w:rsidR="009937F5" w:rsidRPr="00CF370B">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w:t>
            </w:r>
            <w:r w:rsidRPr="00F01121">
              <w:rPr>
                <w:rFonts w:asciiTheme="majorEastAsia" w:eastAsiaTheme="majorEastAsia" w:hAnsiTheme="majorEastAsia" w:hint="eastAsia"/>
                <w:sz w:val="21"/>
                <w:szCs w:val="21"/>
              </w:rPr>
              <w:lastRenderedPageBreak/>
              <w:t>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F21223">
              <w:rPr>
                <w:rFonts w:asciiTheme="majorEastAsia" w:eastAsiaTheme="majorEastAsia" w:hAnsiTheme="majorEastAsia" w:hint="eastAsia"/>
                <w:sz w:val="21"/>
                <w:szCs w:val="21"/>
              </w:rPr>
              <w:t xml:space="preserve">　</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r w:rsidR="00A907D2">
              <w:rPr>
                <w:rFonts w:asciiTheme="majorEastAsia" w:eastAsiaTheme="majorEastAsia" w:hAnsiTheme="majorEastAsia" w:hint="eastAsia"/>
                <w:sz w:val="21"/>
                <w:szCs w:val="21"/>
              </w:rPr>
              <w:t>、第20条第</w:t>
            </w:r>
            <w:r w:rsidR="00C5564E">
              <w:rPr>
                <w:rFonts w:asciiTheme="majorEastAsia" w:eastAsiaTheme="majorEastAsia" w:hAnsiTheme="majorEastAsia" w:hint="eastAsia"/>
                <w:sz w:val="21"/>
                <w:szCs w:val="21"/>
              </w:rPr>
              <w:t>２</w:t>
            </w:r>
            <w:r w:rsidR="00A907D2">
              <w:rPr>
                <w:rFonts w:asciiTheme="majorEastAsia" w:eastAsiaTheme="majorEastAsia" w:hAnsiTheme="majorEastAsia" w:hint="eastAsia"/>
                <w:sz w:val="21"/>
                <w:szCs w:val="21"/>
              </w:rPr>
              <w:t>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留意事項８、９、10</w:t>
            </w:r>
          </w:p>
        </w:tc>
        <w:tc>
          <w:tcPr>
            <w:tcW w:w="4253" w:type="dxa"/>
          </w:tcPr>
          <w:p w:rsidR="009937F5" w:rsidRPr="00F01121" w:rsidRDefault="00A907D2"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〇　会計省令等に定める</w:t>
            </w:r>
            <w:r w:rsidR="00CB287D" w:rsidRPr="00F01121">
              <w:rPr>
                <w:rFonts w:asciiTheme="majorEastAsia" w:eastAsiaTheme="majorEastAsia" w:hAnsiTheme="majorEastAsia" w:hint="eastAsia"/>
                <w:sz w:val="21"/>
                <w:szCs w:val="21"/>
              </w:rPr>
              <w:t>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907D2">
              <w:rPr>
                <w:rFonts w:asciiTheme="majorEastAsia" w:eastAsiaTheme="majorEastAsia" w:hAnsiTheme="majorEastAsia" w:hint="eastAsia"/>
                <w:sz w:val="21"/>
                <w:szCs w:val="21"/>
              </w:rPr>
              <w:t>会計省令等に定める</w:t>
            </w:r>
            <w:r w:rsidRPr="00F01121">
              <w:rPr>
                <w:rFonts w:asciiTheme="majorEastAsia" w:eastAsiaTheme="majorEastAsia" w:hAnsiTheme="majorEastAsia" w:hint="eastAsia"/>
                <w:sz w:val="21"/>
                <w:szCs w:val="21"/>
              </w:rPr>
              <w:t>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w:t>
            </w:r>
            <w:r w:rsidR="00A907D2">
              <w:rPr>
                <w:rFonts w:asciiTheme="majorEastAsia" w:eastAsiaTheme="majorEastAsia" w:hAnsiTheme="majorEastAsia" w:hint="eastAsia"/>
                <w:sz w:val="21"/>
                <w:szCs w:val="21"/>
              </w:rPr>
              <w:t>様式及び第３</w:t>
            </w:r>
            <w:r w:rsidR="00693DA4" w:rsidRPr="00F01121">
              <w:rPr>
                <w:rFonts w:asciiTheme="majorEastAsia" w:eastAsiaTheme="majorEastAsia" w:hAnsiTheme="majorEastAsia" w:hint="eastAsia"/>
                <w:sz w:val="21"/>
                <w:szCs w:val="21"/>
              </w:rPr>
              <w:t>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A907D2">
              <w:rPr>
                <w:rFonts w:asciiTheme="majorEastAsia" w:eastAsiaTheme="majorEastAsia" w:hAnsiTheme="majorEastAsia" w:hint="eastAsia"/>
                <w:sz w:val="21"/>
                <w:szCs w:val="21"/>
              </w:rPr>
              <w:t xml:space="preserve">　</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A907D2"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w:t>
            </w:r>
            <w:r w:rsidR="00A907D2">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により固定資産又は固定負債から振り替えられた流動資産・流動負債、引当金及び棚卸資産（貯蔵品を除く。）を除く。）は一致しているか確認する。</w:t>
            </w:r>
          </w:p>
          <w:p w:rsidR="00250D9B" w:rsidRDefault="00250D9B" w:rsidP="00BC3EDF">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（注）「一年以内〇〇」と表示しない勘定科目もあるため留意する（例：長期前払費用から前払費用、投資有価証券から有価証券）</w:t>
            </w:r>
          </w:p>
          <w:p w:rsidR="00BC3EDF" w:rsidRPr="00F01121" w:rsidRDefault="00250D9B" w:rsidP="00BC3EDF">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〇　</w:t>
            </w:r>
            <w:r w:rsidR="004C07D7" w:rsidRPr="00F01121">
              <w:rPr>
                <w:rFonts w:asciiTheme="majorEastAsia" w:eastAsiaTheme="majorEastAsia" w:hAnsiTheme="majorEastAsia" w:hint="eastAsia"/>
                <w:sz w:val="21"/>
                <w:szCs w:val="21"/>
              </w:rPr>
              <w:t>資金収支計算書の</w:t>
            </w:r>
            <w:r w:rsidR="00BC3EDF"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00BC3EDF"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D65C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0E5184" w:rsidRPr="004B1F9F" w:rsidRDefault="000E5184"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EA811" id="_x0000_t202" coordsize="21600,21600" o:spt="202" path="m,l,21600r21600,l21600,xe">
                      <v:stroke joinstyle="miter"/>
                      <v:path gradientshapeok="t" o:connecttype="rect"/>
                    </v:shapetype>
                    <v:shape id="テキスト ボックス 3" o:spid="_x0000_s1026"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" fillcolor="window" strokeweight=".5pt">
                      <v:textbox>
                        <w:txbxContent>
                          <w:p w:rsidR="000E5184" w:rsidRPr="004B1F9F" w:rsidRDefault="000E5184"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0E5184" w:rsidRPr="004B1F9F" w:rsidRDefault="000E5184"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C5B5" id="テキスト ボックス 4" o:spid="_x0000_s1027"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zfA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" fillcolor="window" strokeweight=".5pt">
                      <v:textbox>
                        <w:txbxContent>
                          <w:p w:rsidR="000E5184" w:rsidRPr="004B1F9F" w:rsidRDefault="000E5184"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101F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資金収支予算書は、定款の定め等に従い適正な手続により</w:t>
            </w:r>
            <w:r w:rsidR="009101F4"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w:t>
            </w:r>
            <w:r w:rsidR="00250D9B">
              <w:rPr>
                <w:rFonts w:asciiTheme="majorEastAsia" w:eastAsiaTheme="majorEastAsia" w:hAnsiTheme="majorEastAsia" w:hint="eastAsia"/>
                <w:sz w:val="21"/>
                <w:szCs w:val="21"/>
              </w:rPr>
              <w:t>おくことが望ましい</w:t>
            </w:r>
            <w:r w:rsidR="009101F4"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88271D"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0E5184" w:rsidRPr="004B1F9F" w:rsidRDefault="000E5184"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26F3" id="テキスト ボックス 17" o:spid="_x0000_s1028"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Rt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d7bwjahYgE0Ha0X1Fs5rpDsHPVeCYeNBEq4snCJp9SECmlDcTYl&#10;9/Vv8miPRYGWswYbnnP/ZSacAgwfDVboXbcfwQ+J6R8c9cC4x5rJY42Z1acEKLu4ZysTGe2D3pKl&#10;o/oWxziKWaESRiJ3zsOWPA3ru8MxSzUaJSMcgRXh3FxbGUNH3CLIN+2tcHYz9YB9uaDtLYjBs+Gv&#10;baOnodEsUFmlzYg4r1HFjCODA0rT3hx7vNDHfLJ6+CQN/wA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BdONG18AgAA2gQA&#10;AA4AAAAAAAAAAAAAAAAALgIAAGRycy9lMm9Eb2MueG1sUEsBAi0AFAAGAAgAAAAhAF5TWzrdAAAA&#10;CwEAAA8AAAAAAAAAAAAAAAAA1gQAAGRycy9kb3ducmV2LnhtbFBLBQYAAAAABAAEAPMAAADgBQAA&#10;AAA=&#10;" fillcolor="window" strokeweight=".5pt">
                      <v:textbox>
                        <w:txbxContent>
                          <w:p w:rsidR="000E5184" w:rsidRPr="004B1F9F" w:rsidRDefault="000E5184"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w:lastRenderedPageBreak/>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0E5184" w:rsidRPr="004B1F9F" w:rsidRDefault="000E5184"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0D52" id="テキスト ボックス 18" o:spid="_x0000_s1029"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V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0tbFMq7oCmo/WCeisnFZKdod5L4bCRQAlXFi7wlJpQIW0ozmbk&#10;vv5NHu2xKNBy1mDDc+6/zIVTgOGjwQoddvsR/JCY/sHbHhj3WDN9rDHz+oQAZRf3bGUio33QW7J0&#10;VN/gGMcxK1TCSOTOediSJ2F9dzhmqcbjZIQjsCKcmSsrY+iIWwT5ur0Rzm6mHrAv57S9BTF8Nvy1&#10;bfQ0NJ4HKqu0GRHnNaqYcWRwQGnam2OPF/qYT1YPn6TRH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Btw/fVfAIAANoE&#10;AAAOAAAAAAAAAAAAAAAAAC4CAABkcnMvZTJvRG9jLnhtbFBLAQItABQABgAIAAAAIQBhCvLu3gAA&#10;AAoBAAAPAAAAAAAAAAAAAAAAANYEAABkcnMvZG93bnJldi54bWxQSwUGAAAAAAQABADzAAAA4QUA&#10;AAAA&#10;" fillcolor="window" strokeweight=".5pt">
                      <v:textbox>
                        <w:txbxContent>
                          <w:p w:rsidR="000E5184" w:rsidRPr="004B1F9F" w:rsidRDefault="000E5184"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r w:rsidR="00250D9B">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第２条第４号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EB341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収益及び費用は</w:t>
            </w:r>
            <w:r w:rsidR="00C21B12" w:rsidRPr="00F01121">
              <w:rPr>
                <w:rFonts w:asciiTheme="majorEastAsia" w:eastAsiaTheme="majorEastAsia" w:hAnsiTheme="majorEastAsia" w:hint="eastAsia"/>
                <w:sz w:val="21"/>
                <w:szCs w:val="21"/>
              </w:rPr>
              <w:t>適切な会計期間に計上されているか</w:t>
            </w:r>
            <w:r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0E5184" w:rsidRPr="004B1F9F" w:rsidRDefault="000E5184"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78BB" id="テキスト ボックス 11" o:spid="_x0000_s1030"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Ad7z07fQIAANoE&#10;AAAOAAAAAAAAAAAAAAAAAC4CAABkcnMvZTJvRG9jLnhtbFBLAQItABQABgAIAAAAIQCHL2JW3QAA&#10;AAsBAAAPAAAAAAAAAAAAAAAAANcEAABkcnMvZG93bnJldi54bWxQSwUGAAAAAAQABADzAAAA4QUA&#10;AAAA&#10;" fillcolor="window" strokeweight=".5pt">
                      <v:textbox>
                        <w:txbxContent>
                          <w:p w:rsidR="000E5184" w:rsidRPr="004B1F9F" w:rsidRDefault="000E5184"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259CB"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第１号</w:t>
            </w:r>
          </w:p>
        </w:tc>
        <w:tc>
          <w:tcPr>
            <w:tcW w:w="4253" w:type="dxa"/>
            <w:shd w:val="clear" w:color="auto" w:fill="auto"/>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の結果を閲覧する方法の大きく２つのアプローチがある。法人の手続の結果を閲覧する方法については、経理規程やその他規程による手続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w:t>
            </w:r>
            <w:r w:rsidR="0084259D" w:rsidRPr="00F01121">
              <w:rPr>
                <w:rFonts w:asciiTheme="majorEastAsia" w:eastAsiaTheme="majorEastAsia" w:hAnsiTheme="majorEastAsia" w:hint="eastAsia"/>
                <w:sz w:val="21"/>
                <w:szCs w:val="21"/>
              </w:rPr>
              <w:lastRenderedPageBreak/>
              <w:t>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F21DC">
            <w:pPr>
              <w:ind w:left="3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0227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w:t>
            </w:r>
            <w:r w:rsidR="004F21DC">
              <w:rPr>
                <w:rFonts w:asciiTheme="majorEastAsia" w:eastAsiaTheme="majorEastAsia" w:hAnsiTheme="majorEastAsia" w:hint="eastAsia"/>
                <w:sz w:val="21"/>
                <w:szCs w:val="21"/>
              </w:rPr>
              <w:t>契約書及び請求書等の</w:t>
            </w:r>
            <w:r w:rsidRPr="00F01121">
              <w:rPr>
                <w:rFonts w:asciiTheme="majorEastAsia" w:eastAsiaTheme="majorEastAsia" w:hAnsiTheme="majorEastAsia" w:hint="eastAsia"/>
                <w:sz w:val="21"/>
                <w:szCs w:val="21"/>
              </w:rPr>
              <w:t>関連証憑</w:t>
            </w:r>
            <w:r w:rsidR="004F21DC">
              <w:rPr>
                <w:rFonts w:asciiTheme="majorEastAsia" w:eastAsiaTheme="majorEastAsia" w:hAnsiTheme="majorEastAsia" w:hint="eastAsia"/>
                <w:sz w:val="21"/>
                <w:szCs w:val="21"/>
              </w:rPr>
              <w:t>、固定資産の配分に関する計算結果及び工事の見積書等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w:t>
            </w:r>
            <w:r w:rsidR="00002271">
              <w:rPr>
                <w:rFonts w:asciiTheme="majorEastAsia" w:eastAsiaTheme="majorEastAsia" w:hAnsiTheme="majorEastAsia" w:hint="eastAsia"/>
                <w:sz w:val="21"/>
                <w:szCs w:val="21"/>
              </w:rPr>
              <w:t>とお</w:t>
            </w:r>
            <w:r w:rsidRPr="00F01121">
              <w:rPr>
                <w:rFonts w:asciiTheme="majorEastAsia" w:eastAsiaTheme="majorEastAsia" w:hAnsiTheme="majorEastAsia" w:hint="eastAsia"/>
                <w:sz w:val="21"/>
                <w:szCs w:val="21"/>
              </w:rPr>
              <w:t>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w:t>
            </w:r>
            <w:r w:rsidRPr="00F01121">
              <w:rPr>
                <w:rFonts w:asciiTheme="majorEastAsia" w:eastAsiaTheme="majorEastAsia" w:hAnsiTheme="majorEastAsia" w:hint="eastAsia"/>
                <w:sz w:val="21"/>
                <w:szCs w:val="21"/>
              </w:rPr>
              <w:lastRenderedPageBreak/>
              <w:t>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有価証券の価額について適正に評価し</w:t>
            </w:r>
            <w:r w:rsidRPr="00F01121">
              <w:rPr>
                <w:rFonts w:asciiTheme="majorEastAsia" w:eastAsiaTheme="majorEastAsia" w:hAnsiTheme="majorEastAsia" w:hint="eastAsia"/>
                <w:sz w:val="21"/>
                <w:szCs w:val="21"/>
              </w:rPr>
              <w:lastRenderedPageBreak/>
              <w:t>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66119"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棚卸資産（貯蔵品、医薬品、診療・療養費等材料、給食用材料、商品・製品、仕掛品、原材料等）は、</w:t>
            </w:r>
            <w:r w:rsidR="00966119">
              <w:rPr>
                <w:rFonts w:asciiTheme="majorEastAsia" w:eastAsiaTheme="majorEastAsia" w:hAnsiTheme="majorEastAsia" w:hint="eastAsia"/>
                <w:sz w:val="21"/>
                <w:szCs w:val="21"/>
              </w:rPr>
              <w:t>数量と単価により評価される。</w:t>
            </w:r>
          </w:p>
          <w:p w:rsidR="00966119" w:rsidRDefault="00966119" w:rsidP="00966119">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数量については、継続的に記録される場合であっても帳簿の数量と実際の数量に誤差が生じる可能性があるため、経理規程で会計年度ごとに実地棚卸を行うことが規定されている。</w:t>
            </w:r>
          </w:p>
          <w:p w:rsidR="00DE6368" w:rsidRPr="00F01121" w:rsidRDefault="00966119" w:rsidP="0048194B">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単価については、</w:t>
            </w:r>
            <w:r w:rsidR="00DE6368" w:rsidRPr="00F01121">
              <w:rPr>
                <w:rFonts w:asciiTheme="majorEastAsia" w:eastAsiaTheme="majorEastAsia" w:hAnsiTheme="majorEastAsia" w:hint="eastAsia"/>
                <w:sz w:val="21"/>
                <w:szCs w:val="21"/>
              </w:rPr>
              <w:t>会計年度末における時価がその時の取得</w:t>
            </w:r>
            <w:r>
              <w:rPr>
                <w:rFonts w:asciiTheme="majorEastAsia" w:eastAsiaTheme="majorEastAsia" w:hAnsiTheme="majorEastAsia" w:hint="eastAsia"/>
                <w:sz w:val="21"/>
                <w:szCs w:val="21"/>
              </w:rPr>
              <w:t>原価</w:t>
            </w:r>
            <w:r w:rsidR="00DE6368" w:rsidRPr="00F01121">
              <w:rPr>
                <w:rFonts w:asciiTheme="majorEastAsia" w:eastAsiaTheme="majorEastAsia" w:hAnsiTheme="majorEastAsia" w:hint="eastAsia"/>
                <w:sz w:val="21"/>
                <w:szCs w:val="21"/>
              </w:rPr>
              <w:t>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r w:rsidR="00966119">
              <w:rPr>
                <w:rFonts w:asciiTheme="majorEastAsia" w:eastAsiaTheme="majorEastAsia" w:hAnsiTheme="majorEastAsia" w:hint="eastAsia"/>
                <w:sz w:val="21"/>
                <w:szCs w:val="21"/>
              </w:rPr>
              <w:t>の（１）、（４）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引当金は適正</w:t>
            </w:r>
            <w:r w:rsidR="00E63A3F">
              <w:rPr>
                <w:rFonts w:asciiTheme="majorEastAsia" w:eastAsiaTheme="majorEastAsia" w:hAnsiTheme="majorEastAsia" w:hint="eastAsia"/>
                <w:sz w:val="21"/>
                <w:szCs w:val="21"/>
              </w:rPr>
              <w:t>かつ網羅的</w:t>
            </w:r>
            <w:r w:rsidRPr="00F01121">
              <w:rPr>
                <w:rFonts w:asciiTheme="majorEastAsia" w:eastAsiaTheme="majorEastAsia" w:hAnsiTheme="majorEastAsia" w:hint="eastAsia"/>
                <w:sz w:val="21"/>
                <w:szCs w:val="21"/>
              </w:rPr>
              <w:t>に計上されているか。</w:t>
            </w:r>
            <w:r w:rsidR="00E63A3F">
              <w:rPr>
                <w:rFonts w:asciiTheme="majorEastAsia" w:eastAsiaTheme="majorEastAsia" w:hAnsiTheme="majorEastAsia" w:hint="eastAsia"/>
                <w:sz w:val="21"/>
                <w:szCs w:val="21"/>
              </w:rPr>
              <w:t>（徴収不能引当金、賞与引当金、退職給付引当金以外）</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E63A3F" w:rsidRDefault="00E63A3F"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引当金については、全ての要件に該当する場合には計上が必要である。</w:t>
            </w:r>
          </w:p>
          <w:p w:rsidR="00E63A3F" w:rsidRDefault="00E63A3F"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特に、役員に対し支払う退職慰労金は、在任期間中の職務執行に対する後払いの報酬と考えられており、役員報酬と同様の手続きを経る必要がある。支給額が役員退職慰労金に関する規程（役員報酬基準）により合理的に見積もることが可能な場合には、将来支給する退職慰労金</w:t>
            </w:r>
            <w:r w:rsidR="001467D0">
              <w:rPr>
                <w:rFonts w:asciiTheme="majorEastAsia" w:eastAsiaTheme="majorEastAsia" w:hAnsiTheme="majorEastAsia" w:hint="eastAsia"/>
                <w:sz w:val="21"/>
                <w:szCs w:val="21"/>
              </w:rPr>
              <w:t>のうち、当該会計年度の負担に属すべき金額を当該</w:t>
            </w:r>
            <w:r w:rsidR="003D4511">
              <w:rPr>
                <w:rFonts w:asciiTheme="majorEastAsia" w:eastAsiaTheme="majorEastAsia" w:hAnsiTheme="majorEastAsia" w:hint="eastAsia"/>
                <w:sz w:val="21"/>
                <w:szCs w:val="21"/>
              </w:rPr>
              <w:t>会</w:t>
            </w:r>
            <w:r w:rsidR="001467D0">
              <w:rPr>
                <w:rFonts w:asciiTheme="majorEastAsia" w:eastAsiaTheme="majorEastAsia" w:hAnsiTheme="majorEastAsia" w:hint="eastAsia"/>
                <w:sz w:val="21"/>
                <w:szCs w:val="21"/>
              </w:rPr>
              <w:t>計年度の役員退職慰労引当金繰入に計上し、負債として認識すべき残高を役員退職慰労引当金として計上する。</w:t>
            </w:r>
          </w:p>
          <w:p w:rsidR="001467D0" w:rsidRDefault="001467D0"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全ての要件に該当する場合以外の、利益を留保する目的で計上された引当金は認められない。</w:t>
            </w:r>
          </w:p>
          <w:p w:rsidR="001467D0" w:rsidRDefault="001467D0"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指導監査を行うに当たっては、①計上されている引当金は全ての要件に該当する</w:t>
            </w:r>
            <w:r w:rsidR="00134973">
              <w:rPr>
                <w:rFonts w:asciiTheme="majorEastAsia" w:eastAsiaTheme="majorEastAsia" w:hAnsiTheme="majorEastAsia" w:hint="eastAsia"/>
                <w:sz w:val="21"/>
                <w:szCs w:val="21"/>
              </w:rPr>
              <w:t>か</w:t>
            </w:r>
            <w:r>
              <w:rPr>
                <w:rFonts w:asciiTheme="majorEastAsia" w:eastAsiaTheme="majorEastAsia" w:hAnsiTheme="majorEastAsia" w:hint="eastAsia"/>
                <w:sz w:val="21"/>
                <w:szCs w:val="21"/>
              </w:rPr>
              <w:t>、②引当金の全ての要件に該当する場合に必要な引当金が計上されているかを確認する。</w:t>
            </w:r>
          </w:p>
          <w:p w:rsidR="00134973" w:rsidRDefault="00134973" w:rsidP="00B73735">
            <w:pPr>
              <w:ind w:left="210" w:hangingChars="100" w:hanging="210"/>
              <w:rPr>
                <w:rFonts w:asciiTheme="majorEastAsia" w:eastAsiaTheme="majorEastAsia" w:hAnsiTheme="majorEastAsia"/>
                <w:sz w:val="21"/>
                <w:szCs w:val="21"/>
              </w:rPr>
            </w:pPr>
          </w:p>
          <w:p w:rsidR="00134973" w:rsidRDefault="00134973"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＜確認書類＞</w:t>
            </w:r>
          </w:p>
          <w:p w:rsidR="00134973" w:rsidRPr="00134973" w:rsidRDefault="00134973" w:rsidP="00B73735">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引当金明細書（計算書類の附属明細書）、役員退職慰労引当金の計上の必要性の有無を検討している法人作成資料、役</w:t>
            </w:r>
            <w:r w:rsidR="008A3097">
              <w:rPr>
                <w:rFonts w:asciiTheme="majorEastAsia" w:eastAsiaTheme="majorEastAsia" w:hAnsiTheme="majorEastAsia" w:hint="eastAsia"/>
                <w:sz w:val="21"/>
                <w:szCs w:val="21"/>
              </w:rPr>
              <w:t>員</w:t>
            </w:r>
            <w:r>
              <w:rPr>
                <w:rFonts w:asciiTheme="majorEastAsia" w:eastAsiaTheme="majorEastAsia" w:hAnsiTheme="majorEastAsia" w:hint="eastAsia"/>
                <w:sz w:val="21"/>
                <w:szCs w:val="21"/>
              </w:rPr>
              <w:t>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留意事項</w:t>
            </w:r>
            <w:r w:rsidRPr="00F01121">
              <w:rPr>
                <w:rFonts w:asciiTheme="majorEastAsia" w:eastAsiaTheme="majorEastAsia" w:hAnsiTheme="majorEastAsia"/>
                <w:sz w:val="21"/>
                <w:szCs w:val="21"/>
              </w:rPr>
              <w:t>18の（２）</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w:t>
            </w:r>
            <w:r w:rsidRPr="00F01121">
              <w:rPr>
                <w:rFonts w:asciiTheme="majorEastAsia" w:eastAsiaTheme="majorEastAsia" w:hAnsiTheme="majorEastAsia" w:hint="eastAsia"/>
                <w:sz w:val="21"/>
                <w:szCs w:val="21"/>
              </w:rPr>
              <w:lastRenderedPageBreak/>
              <w:t>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8A3097" w:rsidP="00F9359C">
            <w:pPr>
              <w:rPr>
                <w:rFonts w:asciiTheme="majorEastAsia" w:eastAsiaTheme="majorEastAsia" w:hAnsiTheme="majorEastAsia"/>
                <w:sz w:val="21"/>
                <w:szCs w:val="21"/>
              </w:rPr>
            </w:pPr>
            <w:r>
              <w:rPr>
                <w:rFonts w:asciiTheme="majorEastAsia" w:eastAsiaTheme="majorEastAsia" w:hAnsiTheme="majorEastAsia" w:hint="eastAsia"/>
                <w:sz w:val="21"/>
                <w:szCs w:val="21"/>
              </w:rPr>
              <w:t>(削除)</w:t>
            </w:r>
          </w:p>
        </w:tc>
        <w:tc>
          <w:tcPr>
            <w:tcW w:w="4253" w:type="dxa"/>
          </w:tcPr>
          <w:p w:rsidR="00DE6368" w:rsidRPr="00F01121" w:rsidRDefault="008A3097" w:rsidP="005A2B54">
            <w:pPr>
              <w:rPr>
                <w:rFonts w:asciiTheme="majorEastAsia" w:eastAsiaTheme="majorEastAsia" w:hAnsiTheme="majorEastAsia"/>
                <w:sz w:val="21"/>
                <w:szCs w:val="21"/>
              </w:rPr>
            </w:pPr>
            <w:r>
              <w:rPr>
                <w:rFonts w:asciiTheme="majorEastAsia" w:eastAsiaTheme="majorEastAsia" w:hAnsiTheme="majorEastAsia" w:hint="eastAsia"/>
                <w:sz w:val="21"/>
                <w:szCs w:val="21"/>
              </w:rPr>
              <w:t>（削除）</w:t>
            </w:r>
          </w:p>
        </w:tc>
        <w:tc>
          <w:tcPr>
            <w:tcW w:w="11765" w:type="dxa"/>
            <w:shd w:val="clear" w:color="auto" w:fill="auto"/>
          </w:tcPr>
          <w:p w:rsidR="00DE6368" w:rsidRPr="00F01121" w:rsidRDefault="008A3097"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（削除）</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w:t>
            </w:r>
            <w:r w:rsidRPr="00F01121">
              <w:rPr>
                <w:rFonts w:asciiTheme="majorEastAsia" w:eastAsiaTheme="majorEastAsia" w:hAnsiTheme="majorEastAsia"/>
                <w:sz w:val="21"/>
                <w:szCs w:val="21"/>
              </w:rPr>
              <w:t>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5D2A7F">
              <w:rPr>
                <w:rFonts w:asciiTheme="majorEastAsia" w:eastAsiaTheme="majorEastAsia" w:hAnsiTheme="majorEastAsia" w:hint="eastAsia"/>
                <w:sz w:val="21"/>
                <w:szCs w:val="21"/>
              </w:rPr>
              <w:t>14（１）ア、</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w:t>
            </w:r>
            <w:r w:rsidRPr="00F01121">
              <w:rPr>
                <w:rFonts w:asciiTheme="majorEastAsia" w:eastAsiaTheme="majorEastAsia" w:hAnsiTheme="majorEastAsia"/>
                <w:sz w:val="21"/>
                <w:szCs w:val="21"/>
              </w:rPr>
              <w:lastRenderedPageBreak/>
              <w:t>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EA025E" w:rsidP="0048194B">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〇　地方公共団体等から無償又は定廉な価額により譲渡された土地、建物の評価額は、寄付金とせずに、国庫補助金</w:t>
            </w:r>
            <w:r w:rsidR="00CA05A1">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に含めて取り扱うことに留意する。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r w:rsidR="000B0D3F">
              <w:rPr>
                <w:rFonts w:asciiTheme="majorEastAsia" w:eastAsiaTheme="majorEastAsia" w:hAnsiTheme="majorEastAsia" w:hint="eastAsia"/>
                <w:sz w:val="21"/>
                <w:szCs w:val="21"/>
              </w:rPr>
              <w:t>別紙３（⑫）「積立金・積立資産明細書」、</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w:t>
            </w:r>
            <w:r w:rsidR="000B0D3F">
              <w:rPr>
                <w:rFonts w:asciiTheme="majorEastAsia" w:eastAsiaTheme="majorEastAsia" w:hAnsiTheme="majorEastAsia" w:hint="eastAsia"/>
                <w:sz w:val="21"/>
                <w:szCs w:val="21"/>
              </w:rPr>
              <w:t>（ただし、資産管理上の理由等から積立資産の積立が必要とされる場合には、その名称、理由を明確にし</w:t>
            </w:r>
            <w:r w:rsidR="000E5184">
              <w:rPr>
                <w:rFonts w:asciiTheme="majorEastAsia" w:eastAsiaTheme="majorEastAsia" w:hAnsiTheme="majorEastAsia" w:hint="eastAsia"/>
                <w:sz w:val="21"/>
                <w:szCs w:val="21"/>
              </w:rPr>
              <w:t>た</w:t>
            </w:r>
            <w:r w:rsidR="000B0D3F">
              <w:rPr>
                <w:rFonts w:asciiTheme="majorEastAsia" w:eastAsiaTheme="majorEastAsia" w:hAnsiTheme="majorEastAsia" w:hint="eastAsia"/>
                <w:sz w:val="21"/>
                <w:szCs w:val="21"/>
              </w:rPr>
              <w:t>上で</w:t>
            </w:r>
            <w:bookmarkStart w:id="0" w:name="_GoBack"/>
            <w:bookmarkEnd w:id="0"/>
            <w:r w:rsidR="000B0D3F">
              <w:rPr>
                <w:rFonts w:asciiTheme="majorEastAsia" w:eastAsiaTheme="majorEastAsia" w:hAnsiTheme="majorEastAsia" w:hint="eastAsia"/>
                <w:sz w:val="21"/>
                <w:szCs w:val="21"/>
              </w:rPr>
              <w:t>、積立金を積み立てずに積立資産を計上することもできる）。</w:t>
            </w:r>
            <w:r w:rsidRPr="00F01121">
              <w:rPr>
                <w:rFonts w:asciiTheme="majorEastAsia" w:eastAsiaTheme="majorEastAsia" w:hAnsiTheme="majorEastAsia" w:hint="eastAsia"/>
                <w:sz w:val="21"/>
                <w:szCs w:val="21"/>
              </w:rPr>
              <w:t>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w:t>
            </w:r>
            <w:r w:rsidR="008674CE">
              <w:rPr>
                <w:rFonts w:asciiTheme="majorEastAsia" w:eastAsiaTheme="majorEastAsia" w:hAnsiTheme="majorEastAsia" w:hint="eastAsia"/>
                <w:sz w:val="21"/>
                <w:szCs w:val="21"/>
              </w:rPr>
              <w:t>を超えて</w:t>
            </w:r>
            <w:r w:rsidRPr="00F01121">
              <w:rPr>
                <w:rFonts w:asciiTheme="majorEastAsia" w:eastAsiaTheme="majorEastAsia" w:hAnsiTheme="majorEastAsia" w:hint="eastAsia"/>
                <w:sz w:val="21"/>
                <w:szCs w:val="21"/>
              </w:rPr>
              <w:t>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各拠点に仕訳日記帳及び総勘定元帳を作成しているか。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8674CE" w:rsidRPr="00F01121" w:rsidRDefault="008674CE"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基本金又は固定資産の売却若しくは処分</w:t>
            </w:r>
            <w:r w:rsidR="00F03402">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係る国庫補助金等特別積立金の取崩し（注記事項の７）</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r w:rsidRPr="00F01121">
                    <w:rPr>
                      <w:rFonts w:asciiTheme="majorEastAsia" w:eastAsiaTheme="majorEastAsia" w:hAnsiTheme="majorEastAsia" w:hint="eastAsia"/>
                      <w:sz w:val="21"/>
                      <w:szCs w:val="21"/>
                    </w:rPr>
                    <w:lastRenderedPageBreak/>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8A3097" w:rsidP="000920A2">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 xml:space="preserve">２　</w:t>
            </w:r>
            <w:r w:rsidR="00DE6368"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作成すべき附属明細書が様式に従って作成されているか。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lastRenderedPageBreak/>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w:t>
            </w:r>
            <w:r w:rsidR="00F03402">
              <w:rPr>
                <w:rFonts w:asciiTheme="majorEastAsia" w:eastAsiaTheme="majorEastAsia" w:hAnsiTheme="majorEastAsia" w:hint="eastAsia"/>
                <w:sz w:val="21"/>
                <w:szCs w:val="21"/>
              </w:rPr>
              <w:t>⑱</w:t>
            </w:r>
            <w:r w:rsidRPr="00F01121">
              <w:rPr>
                <w:rFonts w:asciiTheme="majorEastAsia" w:eastAsiaTheme="majorEastAsia" w:hAnsiTheme="majorEastAsia"/>
                <w:sz w:val="21"/>
                <w:szCs w:val="21"/>
              </w:rPr>
              <w:t>）-2まで）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F03402"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附属明細書が様式に従っていない場合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財産目録の様式が通知に則しているか。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8E4A3A" w:rsidRDefault="008E4A3A" w:rsidP="008E4A3A">
            <w:pPr>
              <w:widowControl/>
              <w:ind w:firstLineChars="400" w:firstLine="840"/>
              <w:jc w:val="left"/>
              <w:rPr>
                <w:rFonts w:asciiTheme="majorEastAsia" w:eastAsiaTheme="majorEastAsia" w:hAnsiTheme="majorEastAsia"/>
                <w:sz w:val="21"/>
                <w:szCs w:val="21"/>
              </w:rPr>
            </w:pPr>
            <w:r w:rsidRPr="008E4A3A">
              <w:rPr>
                <w:rFonts w:asciiTheme="majorEastAsia" w:eastAsiaTheme="majorEastAsia" w:hAnsiTheme="majorEastAsia" w:hint="eastAsia"/>
                <w:sz w:val="21"/>
                <w:szCs w:val="21"/>
              </w:rPr>
              <w:t>④</w:t>
            </w:r>
            <w:r w:rsidR="00DE6368" w:rsidRPr="008E4A3A">
              <w:rPr>
                <w:rFonts w:asciiTheme="majorEastAsia" w:eastAsiaTheme="majorEastAsia" w:hAnsiTheme="majorEastAsia" w:hint="eastAsia"/>
                <w:sz w:val="21"/>
                <w:szCs w:val="21"/>
              </w:rPr>
              <w:t xml:space="preserve">　①から受ける金銭その他の財産によって生計を維持する者</w:t>
            </w:r>
          </w:p>
          <w:p w:rsidR="008E4A3A" w:rsidRDefault="008E4A3A" w:rsidP="008E4A3A">
            <w:pPr>
              <w:widowControl/>
              <w:ind w:firstLineChars="400" w:firstLine="84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⑤　</w:t>
            </w:r>
            <w:r w:rsidR="00DE6368" w:rsidRPr="008E4A3A">
              <w:rPr>
                <w:rFonts w:asciiTheme="majorEastAsia" w:eastAsiaTheme="majorEastAsia" w:hAnsiTheme="majorEastAsia" w:hint="eastAsia"/>
                <w:sz w:val="21"/>
                <w:szCs w:val="21"/>
              </w:rPr>
              <w:t>当該法人の設立者が法人である場合は、その法人が事業活動を支配する法人又はその法人の事業活動を支配す</w:t>
            </w:r>
            <w:r>
              <w:rPr>
                <w:rFonts w:asciiTheme="majorEastAsia" w:eastAsiaTheme="majorEastAsia" w:hAnsiTheme="majorEastAsia" w:hint="eastAsia"/>
                <w:sz w:val="21"/>
                <w:szCs w:val="21"/>
              </w:rPr>
              <w:t xml:space="preserve">　　</w:t>
            </w:r>
          </w:p>
          <w:p w:rsidR="00DE6368" w:rsidRPr="008E4A3A" w:rsidRDefault="008E4A3A" w:rsidP="008E4A3A">
            <w:pPr>
              <w:widowControl/>
              <w:ind w:firstLineChars="400" w:firstLine="84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る者として省令で定めるもの（規則第１条３）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w:t>
            </w:r>
            <w:r w:rsidR="00F03402">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w:t>
            </w:r>
            <w:r w:rsidR="00BA306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又は</w:t>
            </w:r>
            <w:r w:rsidR="00BA3061">
              <w:rPr>
                <w:rFonts w:asciiTheme="majorEastAsia" w:eastAsiaTheme="majorEastAsia" w:hAnsiTheme="majorEastAsia" w:hint="eastAsia"/>
                <w:sz w:val="21"/>
                <w:szCs w:val="21"/>
              </w:rPr>
              <w:t>ⅱ</w:t>
            </w:r>
            <w:r w:rsidRPr="00F01121">
              <w:rPr>
                <w:rFonts w:asciiTheme="majorEastAsia" w:eastAsiaTheme="majorEastAsia" w:hAnsiTheme="majorEastAsia" w:hint="eastAsia"/>
                <w:sz w:val="21"/>
                <w:szCs w:val="21"/>
              </w:rPr>
              <w:t>に掲げる者で</w:t>
            </w:r>
            <w:r w:rsidR="00BA3061">
              <w:rPr>
                <w:rFonts w:asciiTheme="majorEastAsia" w:eastAsiaTheme="majorEastAsia" w:hAnsiTheme="majorEastAsia" w:hint="eastAsia"/>
                <w:sz w:val="21"/>
                <w:szCs w:val="21"/>
              </w:rPr>
              <w:t>あった</w:t>
            </w:r>
            <w:r w:rsidRPr="00F01121">
              <w:rPr>
                <w:rFonts w:asciiTheme="majorEastAsia" w:eastAsiaTheme="majorEastAsia" w:hAnsiTheme="majorEastAsia" w:hint="eastAsia"/>
                <w:sz w:val="21"/>
                <w:szCs w:val="21"/>
              </w:rPr>
              <w:t>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w:t>
            </w:r>
            <w:r w:rsidR="00653F4D">
              <w:rPr>
                <w:rFonts w:asciiTheme="majorEastAsia" w:eastAsiaTheme="majorEastAsia" w:hAnsiTheme="majorEastAsia" w:hint="eastAsia"/>
                <w:sz w:val="21"/>
                <w:szCs w:val="21"/>
              </w:rPr>
              <w:t>よって</w:t>
            </w:r>
            <w:r w:rsidRPr="00F01121">
              <w:rPr>
                <w:rFonts w:asciiTheme="majorEastAsia" w:eastAsiaTheme="majorEastAsia" w:hAnsiTheme="majorEastAsia" w:hint="eastAsia"/>
                <w:sz w:val="21"/>
                <w:szCs w:val="21"/>
              </w:rPr>
              <w:t>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w:t>
            </w:r>
            <w:r w:rsidR="008E4A3A">
              <w:rPr>
                <w:rFonts w:asciiTheme="majorEastAsia" w:eastAsiaTheme="majorEastAsia" w:hAnsiTheme="majorEastAsia" w:hint="eastAsia"/>
                <w:sz w:val="21"/>
                <w:szCs w:val="21"/>
              </w:rPr>
              <w:t>よって</w:t>
            </w:r>
            <w:r w:rsidRPr="00F01121">
              <w:rPr>
                <w:rFonts w:asciiTheme="majorEastAsia" w:eastAsiaTheme="majorEastAsia" w:hAnsiTheme="majorEastAsia" w:hint="eastAsia"/>
                <w:sz w:val="21"/>
                <w:szCs w:val="21"/>
              </w:rPr>
              <w:t>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w:t>
            </w:r>
            <w:r w:rsidRPr="00F01121">
              <w:rPr>
                <w:rFonts w:asciiTheme="majorEastAsia" w:eastAsiaTheme="majorEastAsia" w:hAnsiTheme="majorEastAsia" w:hint="eastAsia"/>
                <w:sz w:val="21"/>
                <w:szCs w:val="21"/>
              </w:rPr>
              <w:lastRenderedPageBreak/>
              <w:t>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w:t>
            </w:r>
            <w:r w:rsidR="00DE5CFE">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w:t>
            </w:r>
            <w:r w:rsidR="00DE5CFE">
              <w:rPr>
                <w:rFonts w:asciiTheme="majorEastAsia" w:eastAsiaTheme="majorEastAsia" w:hAnsiTheme="majorEastAsia" w:cs="ＭＳ ゴシック" w:hint="eastAsia"/>
                <w:color w:val="000000"/>
                <w:kern w:val="0"/>
                <w:sz w:val="21"/>
                <w:szCs w:val="21"/>
              </w:rPr>
              <w:t>２</w:t>
            </w:r>
            <w:r w:rsidRPr="00F01121">
              <w:rPr>
                <w:rFonts w:asciiTheme="majorEastAsia" w:eastAsiaTheme="majorEastAsia" w:hAnsiTheme="majorEastAsia" w:cs="ＭＳ ゴシック"/>
                <w:color w:val="000000"/>
                <w:kern w:val="0"/>
                <w:sz w:val="21"/>
                <w:szCs w:val="21"/>
              </w:rPr>
              <w:t>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w:t>
            </w:r>
            <w:r w:rsidRPr="00F01121">
              <w:rPr>
                <w:rFonts w:asciiTheme="majorEastAsia" w:eastAsiaTheme="majorEastAsia" w:hAnsiTheme="majorEastAsia"/>
                <w:sz w:val="21"/>
                <w:szCs w:val="21"/>
              </w:rPr>
              <w:lastRenderedPageBreak/>
              <w:t>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w:t>
            </w:r>
            <w:r w:rsidRPr="00F01121">
              <w:rPr>
                <w:rFonts w:asciiTheme="majorEastAsia" w:eastAsiaTheme="majorEastAsia" w:hAnsiTheme="majorEastAsia" w:hint="eastAsia"/>
                <w:sz w:val="21"/>
                <w:szCs w:val="21"/>
              </w:rPr>
              <w:lastRenderedPageBreak/>
              <w:t>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DE5CFE">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w:t>
            </w:r>
            <w:r w:rsidR="00DE5CFE">
              <w:rPr>
                <w:rFonts w:asciiTheme="majorEastAsia" w:eastAsiaTheme="majorEastAsia" w:hAnsiTheme="majorEastAsia" w:hint="eastAsia"/>
                <w:sz w:val="21"/>
                <w:szCs w:val="21"/>
              </w:rPr>
              <w:t>規定する随意契約に関する基準に基づき</w:t>
            </w:r>
            <w:r w:rsidRPr="00F01121">
              <w:rPr>
                <w:rFonts w:asciiTheme="majorEastAsia" w:eastAsiaTheme="majorEastAsia" w:hAnsiTheme="majorEastAsia" w:hint="eastAsia"/>
                <w:sz w:val="21"/>
                <w:szCs w:val="21"/>
              </w:rPr>
              <w:t>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653F4D">
      <w:footerReference w:type="default" r:id="rId8"/>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84" w:rsidRDefault="000E5184" w:rsidP="00B11BB1">
      <w:r>
        <w:separator/>
      </w:r>
    </w:p>
  </w:endnote>
  <w:endnote w:type="continuationSeparator" w:id="0">
    <w:p w:rsidR="000E5184" w:rsidRDefault="000E518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18134"/>
      <w:docPartObj>
        <w:docPartGallery w:val="Page Numbers (Bottom of Page)"/>
        <w:docPartUnique/>
      </w:docPartObj>
    </w:sdtPr>
    <w:sdtContent>
      <w:p w:rsidR="000E5184" w:rsidRDefault="000E5184">
        <w:pPr>
          <w:pStyle w:val="a5"/>
          <w:jc w:val="center"/>
        </w:pPr>
        <w:r>
          <w:fldChar w:fldCharType="begin"/>
        </w:r>
        <w:r>
          <w:instrText>PAGE   \* MERGEFORMAT</w:instrText>
        </w:r>
        <w:r>
          <w:fldChar w:fldCharType="separate"/>
        </w:r>
        <w:r w:rsidRPr="008701C9">
          <w:rPr>
            <w:noProof/>
            <w:lang w:val="ja-JP"/>
          </w:rPr>
          <w:t>2</w:t>
        </w:r>
        <w:r>
          <w:fldChar w:fldCharType="end"/>
        </w:r>
      </w:p>
    </w:sdtContent>
  </w:sdt>
  <w:p w:rsidR="000E5184" w:rsidRDefault="000E5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84" w:rsidRDefault="000E5184" w:rsidP="00B11BB1">
      <w:r>
        <w:separator/>
      </w:r>
    </w:p>
  </w:footnote>
  <w:footnote w:type="continuationSeparator" w:id="0">
    <w:p w:rsidR="000E5184" w:rsidRDefault="000E518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A532BD"/>
    <w:multiLevelType w:val="hybridMultilevel"/>
    <w:tmpl w:val="17C68F78"/>
    <w:lvl w:ilvl="0" w:tplc="48FEAB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2EC"/>
    <w:rsid w:val="00002271"/>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651A"/>
    <w:rsid w:val="000A73EB"/>
    <w:rsid w:val="000B0588"/>
    <w:rsid w:val="000B0D3F"/>
    <w:rsid w:val="000B4B72"/>
    <w:rsid w:val="000C1E2D"/>
    <w:rsid w:val="000C4E39"/>
    <w:rsid w:val="000C749E"/>
    <w:rsid w:val="000D09A8"/>
    <w:rsid w:val="000D1121"/>
    <w:rsid w:val="000D2B1E"/>
    <w:rsid w:val="000D3857"/>
    <w:rsid w:val="000D3EAD"/>
    <w:rsid w:val="000E0084"/>
    <w:rsid w:val="000E5184"/>
    <w:rsid w:val="000E74C7"/>
    <w:rsid w:val="000F5FAB"/>
    <w:rsid w:val="000F6231"/>
    <w:rsid w:val="000F7498"/>
    <w:rsid w:val="00110592"/>
    <w:rsid w:val="00112587"/>
    <w:rsid w:val="00113B09"/>
    <w:rsid w:val="0011420D"/>
    <w:rsid w:val="001170EC"/>
    <w:rsid w:val="00122230"/>
    <w:rsid w:val="00125A15"/>
    <w:rsid w:val="0012640B"/>
    <w:rsid w:val="0012703D"/>
    <w:rsid w:val="00134973"/>
    <w:rsid w:val="0013680C"/>
    <w:rsid w:val="00141BCE"/>
    <w:rsid w:val="00142C14"/>
    <w:rsid w:val="00145113"/>
    <w:rsid w:val="001467D0"/>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3607A"/>
    <w:rsid w:val="00240297"/>
    <w:rsid w:val="002416C7"/>
    <w:rsid w:val="0024222F"/>
    <w:rsid w:val="0024250B"/>
    <w:rsid w:val="002500EA"/>
    <w:rsid w:val="00250D9B"/>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0B77"/>
    <w:rsid w:val="002A2921"/>
    <w:rsid w:val="002A6746"/>
    <w:rsid w:val="002B0FA9"/>
    <w:rsid w:val="002B2E90"/>
    <w:rsid w:val="002B2F4D"/>
    <w:rsid w:val="002C3418"/>
    <w:rsid w:val="002C4CE6"/>
    <w:rsid w:val="002D2829"/>
    <w:rsid w:val="002D341D"/>
    <w:rsid w:val="002E0961"/>
    <w:rsid w:val="002E3AAF"/>
    <w:rsid w:val="002E3AF1"/>
    <w:rsid w:val="002E596D"/>
    <w:rsid w:val="002F1D8C"/>
    <w:rsid w:val="002F776F"/>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83CB3"/>
    <w:rsid w:val="003A017F"/>
    <w:rsid w:val="003A26C3"/>
    <w:rsid w:val="003A76BE"/>
    <w:rsid w:val="003B7CEE"/>
    <w:rsid w:val="003C48FF"/>
    <w:rsid w:val="003C506C"/>
    <w:rsid w:val="003C5A5B"/>
    <w:rsid w:val="003C6BA2"/>
    <w:rsid w:val="003D130B"/>
    <w:rsid w:val="003D4511"/>
    <w:rsid w:val="003D6DFD"/>
    <w:rsid w:val="003E0202"/>
    <w:rsid w:val="003E7C12"/>
    <w:rsid w:val="003E7FD0"/>
    <w:rsid w:val="003F100C"/>
    <w:rsid w:val="003F2AB8"/>
    <w:rsid w:val="003F71F5"/>
    <w:rsid w:val="004008BA"/>
    <w:rsid w:val="0040356A"/>
    <w:rsid w:val="00404DEF"/>
    <w:rsid w:val="004066E0"/>
    <w:rsid w:val="004162FB"/>
    <w:rsid w:val="00417257"/>
    <w:rsid w:val="004236D1"/>
    <w:rsid w:val="004256E8"/>
    <w:rsid w:val="0043225B"/>
    <w:rsid w:val="00437524"/>
    <w:rsid w:val="004375F8"/>
    <w:rsid w:val="00440B4F"/>
    <w:rsid w:val="004423D0"/>
    <w:rsid w:val="00442DBE"/>
    <w:rsid w:val="0044796E"/>
    <w:rsid w:val="00450FB6"/>
    <w:rsid w:val="00455784"/>
    <w:rsid w:val="00463356"/>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269B"/>
    <w:rsid w:val="004B47B5"/>
    <w:rsid w:val="004B6A65"/>
    <w:rsid w:val="004C07D7"/>
    <w:rsid w:val="004C7560"/>
    <w:rsid w:val="004E0A9B"/>
    <w:rsid w:val="004E4658"/>
    <w:rsid w:val="004E724C"/>
    <w:rsid w:val="004F0209"/>
    <w:rsid w:val="004F21DC"/>
    <w:rsid w:val="004F45D7"/>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2564"/>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008A"/>
    <w:rsid w:val="005D22F0"/>
    <w:rsid w:val="005D2A7F"/>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0DE2"/>
    <w:rsid w:val="00653F4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C20AD"/>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41E76"/>
    <w:rsid w:val="007550B6"/>
    <w:rsid w:val="00755705"/>
    <w:rsid w:val="007633BE"/>
    <w:rsid w:val="007652A1"/>
    <w:rsid w:val="00766B46"/>
    <w:rsid w:val="00770418"/>
    <w:rsid w:val="007723FD"/>
    <w:rsid w:val="0077249E"/>
    <w:rsid w:val="00773F32"/>
    <w:rsid w:val="00780DB4"/>
    <w:rsid w:val="00785FE1"/>
    <w:rsid w:val="00787604"/>
    <w:rsid w:val="007930B5"/>
    <w:rsid w:val="007945C8"/>
    <w:rsid w:val="00795AE7"/>
    <w:rsid w:val="007A2467"/>
    <w:rsid w:val="007A2A5C"/>
    <w:rsid w:val="007A5567"/>
    <w:rsid w:val="007A6FFB"/>
    <w:rsid w:val="007B18E8"/>
    <w:rsid w:val="007C04F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A03"/>
    <w:rsid w:val="00840CB4"/>
    <w:rsid w:val="0084259D"/>
    <w:rsid w:val="00847C97"/>
    <w:rsid w:val="0085086A"/>
    <w:rsid w:val="0085156B"/>
    <w:rsid w:val="00852CFE"/>
    <w:rsid w:val="00853789"/>
    <w:rsid w:val="0085646F"/>
    <w:rsid w:val="0086107F"/>
    <w:rsid w:val="00862125"/>
    <w:rsid w:val="00865052"/>
    <w:rsid w:val="008674CE"/>
    <w:rsid w:val="008701C9"/>
    <w:rsid w:val="0087726C"/>
    <w:rsid w:val="00880FF4"/>
    <w:rsid w:val="00882422"/>
    <w:rsid w:val="008841A2"/>
    <w:rsid w:val="00884F38"/>
    <w:rsid w:val="008901D5"/>
    <w:rsid w:val="008943F7"/>
    <w:rsid w:val="00894E1E"/>
    <w:rsid w:val="00895AD8"/>
    <w:rsid w:val="008A3097"/>
    <w:rsid w:val="008A4AEF"/>
    <w:rsid w:val="008A63C9"/>
    <w:rsid w:val="008B0866"/>
    <w:rsid w:val="008B5E92"/>
    <w:rsid w:val="008C2B43"/>
    <w:rsid w:val="008C4BE1"/>
    <w:rsid w:val="008C76B4"/>
    <w:rsid w:val="008D4861"/>
    <w:rsid w:val="008D6090"/>
    <w:rsid w:val="008E15BF"/>
    <w:rsid w:val="008E21C9"/>
    <w:rsid w:val="008E2405"/>
    <w:rsid w:val="008E4A3A"/>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2E84"/>
    <w:rsid w:val="00963794"/>
    <w:rsid w:val="00963A43"/>
    <w:rsid w:val="00966119"/>
    <w:rsid w:val="00970B9C"/>
    <w:rsid w:val="009727B7"/>
    <w:rsid w:val="009736C7"/>
    <w:rsid w:val="00973A15"/>
    <w:rsid w:val="00974134"/>
    <w:rsid w:val="00974C1A"/>
    <w:rsid w:val="00977235"/>
    <w:rsid w:val="009937F5"/>
    <w:rsid w:val="009952E8"/>
    <w:rsid w:val="0099536B"/>
    <w:rsid w:val="009A4815"/>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05849"/>
    <w:rsid w:val="00A16129"/>
    <w:rsid w:val="00A17820"/>
    <w:rsid w:val="00A317ED"/>
    <w:rsid w:val="00A3327A"/>
    <w:rsid w:val="00A51008"/>
    <w:rsid w:val="00A52B57"/>
    <w:rsid w:val="00A55085"/>
    <w:rsid w:val="00A57D10"/>
    <w:rsid w:val="00A6326B"/>
    <w:rsid w:val="00A67A9F"/>
    <w:rsid w:val="00A67ED1"/>
    <w:rsid w:val="00A76200"/>
    <w:rsid w:val="00A762B7"/>
    <w:rsid w:val="00A77018"/>
    <w:rsid w:val="00A83EC7"/>
    <w:rsid w:val="00A84296"/>
    <w:rsid w:val="00A8766D"/>
    <w:rsid w:val="00A907D2"/>
    <w:rsid w:val="00A92369"/>
    <w:rsid w:val="00A975D7"/>
    <w:rsid w:val="00AB06AD"/>
    <w:rsid w:val="00AB0B99"/>
    <w:rsid w:val="00AB3F83"/>
    <w:rsid w:val="00AC0DDD"/>
    <w:rsid w:val="00AD0CD2"/>
    <w:rsid w:val="00AD6EDA"/>
    <w:rsid w:val="00AE118C"/>
    <w:rsid w:val="00AE4232"/>
    <w:rsid w:val="00AF1FA9"/>
    <w:rsid w:val="00AF54DC"/>
    <w:rsid w:val="00AF66BF"/>
    <w:rsid w:val="00AF793F"/>
    <w:rsid w:val="00B03CEA"/>
    <w:rsid w:val="00B11BB1"/>
    <w:rsid w:val="00B20637"/>
    <w:rsid w:val="00B21B54"/>
    <w:rsid w:val="00B248AC"/>
    <w:rsid w:val="00B25308"/>
    <w:rsid w:val="00B25DF9"/>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29E"/>
    <w:rsid w:val="00B704AD"/>
    <w:rsid w:val="00B73735"/>
    <w:rsid w:val="00B76772"/>
    <w:rsid w:val="00B8075C"/>
    <w:rsid w:val="00B80F69"/>
    <w:rsid w:val="00B81398"/>
    <w:rsid w:val="00B91E90"/>
    <w:rsid w:val="00BA2EEE"/>
    <w:rsid w:val="00BA3061"/>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1472"/>
    <w:rsid w:val="00BF3E62"/>
    <w:rsid w:val="00BF52CD"/>
    <w:rsid w:val="00BF56AC"/>
    <w:rsid w:val="00C027FD"/>
    <w:rsid w:val="00C02CBE"/>
    <w:rsid w:val="00C06078"/>
    <w:rsid w:val="00C11F0E"/>
    <w:rsid w:val="00C13DF5"/>
    <w:rsid w:val="00C14EBA"/>
    <w:rsid w:val="00C163F7"/>
    <w:rsid w:val="00C21B12"/>
    <w:rsid w:val="00C3576F"/>
    <w:rsid w:val="00C379A5"/>
    <w:rsid w:val="00C4464E"/>
    <w:rsid w:val="00C5564E"/>
    <w:rsid w:val="00C61019"/>
    <w:rsid w:val="00C6105E"/>
    <w:rsid w:val="00C62DDE"/>
    <w:rsid w:val="00C701DC"/>
    <w:rsid w:val="00C73AC7"/>
    <w:rsid w:val="00C91748"/>
    <w:rsid w:val="00CA0546"/>
    <w:rsid w:val="00CA05A1"/>
    <w:rsid w:val="00CA1617"/>
    <w:rsid w:val="00CA48E0"/>
    <w:rsid w:val="00CA6F01"/>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370B"/>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75BE7"/>
    <w:rsid w:val="00D801B1"/>
    <w:rsid w:val="00D8056A"/>
    <w:rsid w:val="00D90CB1"/>
    <w:rsid w:val="00DA0A73"/>
    <w:rsid w:val="00DA3766"/>
    <w:rsid w:val="00DA5145"/>
    <w:rsid w:val="00DB030C"/>
    <w:rsid w:val="00DC0D6C"/>
    <w:rsid w:val="00DC23AE"/>
    <w:rsid w:val="00DC574C"/>
    <w:rsid w:val="00DD789A"/>
    <w:rsid w:val="00DE2463"/>
    <w:rsid w:val="00DE3CED"/>
    <w:rsid w:val="00DE48FD"/>
    <w:rsid w:val="00DE5CFE"/>
    <w:rsid w:val="00DE5DDA"/>
    <w:rsid w:val="00DE6368"/>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5F56"/>
    <w:rsid w:val="00E47F09"/>
    <w:rsid w:val="00E57925"/>
    <w:rsid w:val="00E57B54"/>
    <w:rsid w:val="00E57E27"/>
    <w:rsid w:val="00E62062"/>
    <w:rsid w:val="00E63A3F"/>
    <w:rsid w:val="00E66989"/>
    <w:rsid w:val="00E70A1D"/>
    <w:rsid w:val="00E74E71"/>
    <w:rsid w:val="00E750CF"/>
    <w:rsid w:val="00E754D0"/>
    <w:rsid w:val="00E758E9"/>
    <w:rsid w:val="00E905D0"/>
    <w:rsid w:val="00E922C0"/>
    <w:rsid w:val="00EA025E"/>
    <w:rsid w:val="00EA095D"/>
    <w:rsid w:val="00EA6A6E"/>
    <w:rsid w:val="00EB19C0"/>
    <w:rsid w:val="00EB341E"/>
    <w:rsid w:val="00EC5502"/>
    <w:rsid w:val="00EE605C"/>
    <w:rsid w:val="00EF0FCA"/>
    <w:rsid w:val="00EF41B2"/>
    <w:rsid w:val="00F00AA3"/>
    <w:rsid w:val="00F01121"/>
    <w:rsid w:val="00F012A3"/>
    <w:rsid w:val="00F03402"/>
    <w:rsid w:val="00F04443"/>
    <w:rsid w:val="00F117EB"/>
    <w:rsid w:val="00F118E7"/>
    <w:rsid w:val="00F11B3C"/>
    <w:rsid w:val="00F1402F"/>
    <w:rsid w:val="00F15F69"/>
    <w:rsid w:val="00F169CE"/>
    <w:rsid w:val="00F21223"/>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69E1"/>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CF0779"/>
  <w15:docId w15:val="{7859C0EC-0024-4830-8D75-0E97CDC6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9472-BF08-41DD-ABEE-A3BC1402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82</Pages>
  <Words>17567</Words>
  <Characters>100138</Characters>
  <Application>Microsoft Office Word</Application>
  <DocSecurity>0</DocSecurity>
  <Lines>834</Lines>
  <Paragraphs>234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26</cp:revision>
  <cp:lastPrinted>2018-04-05T07:44:00Z</cp:lastPrinted>
  <dcterms:created xsi:type="dcterms:W3CDTF">2018-04-05T06:48:00Z</dcterms:created>
  <dcterms:modified xsi:type="dcterms:W3CDTF">2020-10-08T05:53:00Z</dcterms:modified>
</cp:coreProperties>
</file>