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352"/>
        <w:jc w:val="center"/>
        <w:rPr>
          <w:noProof/>
          <w:kern w:val="0"/>
          <w:sz w:val="22"/>
          <w:szCs w:val="22"/>
        </w:rPr>
      </w:pPr>
      <w:r>
        <w:rPr>
          <w:noProof/>
          <w:spacing w:val="224"/>
          <w:kern w:val="0"/>
          <w:sz w:val="20"/>
        </w:rPr>
        <w:pict>
          <v:line id="_x0000_s1087" style="position:absolute;left:0;text-align:left;flip:x;z-index:251656704;mso-position-horizontal-relative:text;mso-position-vertical-relative:text" from="1.5pt,-536.55pt" to="62pt,-432.2pt"/>
        </w:pict>
      </w:r>
    </w:p>
    <w:p>
      <w:pPr>
        <w:rPr>
          <w:noProof/>
          <w:sz w:val="22"/>
          <w:szCs w:val="22"/>
        </w:rPr>
      </w:pP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平成３０年１０月２２日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ＮＥＣ　ＥＰカートリッジ（本庁・青森地区）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平成３０年１０月２２日付けで公告した制限付き一般競争入札に参加したいので、その資格の確認について、納入実績証明書を添えて、下記のとおり申請します。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ＮＥＣ　ＥＰカートリッジ（本庁・青森地区）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１０月２２日付けで公告した制限付き一般競争入札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ＮＥＣ　ＥＰカートリッジ（本庁・青森地区）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kern w:val="0"/>
          <w:sz w:val="22"/>
          <w:szCs w:val="22"/>
        </w:rPr>
        <w:t>ＮＥＣ　ＥＰカートリッジ（本庁・青森地区）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21249"/>
        </w:rPr>
        <w:t>委任代理</w:t>
      </w:r>
      <w:r>
        <w:rPr>
          <w:rFonts w:hint="eastAsia"/>
          <w:noProof/>
          <w:spacing w:val="30"/>
          <w:kern w:val="0"/>
          <w:sz w:val="18"/>
          <w:szCs w:val="18"/>
          <w:fitText w:val="1080" w:id="1512821249"/>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ＮＥＣ　ＥＰカートリッジ（本庁・青森地区）</w:t>
      </w:r>
      <w:r>
        <w:rPr>
          <w:rFonts w:asciiTheme="minorEastAsia" w:eastAsiaTheme="minorEastAsia" w:hAnsiTheme="minorEastAsia" w:hint="eastAsia"/>
          <w:sz w:val="22"/>
          <w:szCs w:val="22"/>
          <w:u w:val="single"/>
        </w:rPr>
        <w:t>に係る単価契約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248" w:type="dxa"/>
            <w:vAlign w:val="center"/>
          </w:tcPr>
          <w:p>
            <w:pPr>
              <w:jc w:val="center"/>
            </w:pPr>
            <w:r>
              <w:rPr>
                <w:rFonts w:ascii="ＭＳ 明朝" w:cs="ＭＳ 明朝" w:hint="eastAsia"/>
                <w:sz w:val="16"/>
                <w:szCs w:val="16"/>
              </w:rPr>
              <w:t>規　　　　　　　　　格</w:t>
            </w:r>
          </w:p>
        </w:tc>
        <w:tc>
          <w:tcPr>
            <w:tcW w:w="1977"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color w:val="000000"/>
                <w:sz w:val="16"/>
                <w:szCs w:val="16"/>
              </w:rPr>
              <w:t>入札金額</w:t>
            </w:r>
          </w:p>
        </w:tc>
      </w:tr>
      <w:tr>
        <w:trPr>
          <w:trHeight w:val="812"/>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w:t>
            </w:r>
            <w:r>
              <w:rPr>
                <w:rFonts w:asciiTheme="minorEastAsia" w:eastAsiaTheme="minorEastAsia" w:hAnsiTheme="minorEastAsia" w:hint="eastAsia"/>
                <w:sz w:val="20"/>
              </w:rPr>
              <w:t>23</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ＥＰカートリッジ（大容量）</w:t>
            </w:r>
          </w:p>
        </w:tc>
        <w:tc>
          <w:tcPr>
            <w:tcW w:w="3248" w:type="dxa"/>
            <w:vAlign w:val="center"/>
          </w:tcPr>
          <w:p>
            <w:pPr>
              <w:rPr>
                <w:rFonts w:asciiTheme="minorEastAsia" w:eastAsiaTheme="minorEastAsia" w:hAnsiTheme="minorEastAsia"/>
                <w:sz w:val="20"/>
              </w:rPr>
            </w:pPr>
            <w:r>
              <w:rPr>
                <w:rFonts w:asciiTheme="minorEastAsia" w:eastAsiaTheme="minorEastAsia" w:hAnsiTheme="minorEastAsia" w:hint="eastAsia"/>
                <w:sz w:val="20"/>
              </w:rPr>
              <w:t xml:space="preserve">NEC </w:t>
            </w:r>
            <w:proofErr w:type="spellStart"/>
            <w:r>
              <w:rPr>
                <w:rFonts w:asciiTheme="minorEastAsia" w:eastAsiaTheme="minorEastAsia" w:hAnsiTheme="minorEastAsia" w:hint="eastAsia"/>
                <w:sz w:val="20"/>
              </w:rPr>
              <w:t>MultiWriter</w:t>
            </w:r>
            <w:proofErr w:type="spellEnd"/>
            <w:r>
              <w:rPr>
                <w:rFonts w:asciiTheme="minorEastAsia" w:eastAsiaTheme="minorEastAsia" w:hAnsiTheme="minorEastAsia" w:hint="eastAsia"/>
                <w:sz w:val="20"/>
              </w:rPr>
              <w:t xml:space="preserve"> 8450シリーズ用　</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w:t>
            </w:r>
            <w:r>
              <w:rPr>
                <w:rFonts w:asciiTheme="minorEastAsia" w:eastAsiaTheme="minorEastAsia" w:hAnsiTheme="minorEastAsia" w:hint="eastAsia"/>
                <w:sz w:val="20"/>
              </w:rPr>
              <w:t>24</w:t>
            </w:r>
          </w:p>
        </w:tc>
        <w:tc>
          <w:tcPr>
            <w:tcW w:w="1836" w:type="dxa"/>
            <w:vAlign w:val="center"/>
          </w:tcPr>
          <w:p>
            <w:pPr>
              <w:rPr>
                <w:rFonts w:ascii="ＭＳ Ｐ明朝" w:eastAsia="ＭＳ Ｐ明朝" w:hAnsi="ＭＳ Ｐ明朝"/>
                <w:sz w:val="20"/>
              </w:rPr>
            </w:pPr>
            <w:r>
              <w:rPr>
                <w:rFonts w:ascii="ＭＳ Ｐ明朝" w:eastAsia="ＭＳ Ｐ明朝" w:hAnsi="ＭＳ Ｐ明朝" w:hint="eastAsia"/>
                <w:sz w:val="20"/>
              </w:rPr>
              <w:t>環境循環型ＥＰカートリッジ（大容量）</w:t>
            </w:r>
          </w:p>
        </w:tc>
        <w:tc>
          <w:tcPr>
            <w:tcW w:w="3248" w:type="dxa"/>
            <w:vAlign w:val="center"/>
          </w:tcPr>
          <w:p>
            <w:pPr>
              <w:rPr>
                <w:rFonts w:asciiTheme="minorEastAsia" w:eastAsiaTheme="minorEastAsia" w:hAnsiTheme="minorEastAsia"/>
                <w:sz w:val="20"/>
              </w:rPr>
            </w:pPr>
            <w:r>
              <w:rPr>
                <w:rFonts w:asciiTheme="minorEastAsia" w:eastAsiaTheme="minorEastAsia" w:hAnsiTheme="minorEastAsia" w:hint="eastAsia"/>
                <w:sz w:val="20"/>
              </w:rPr>
              <w:t xml:space="preserve">NEC </w:t>
            </w:r>
            <w:proofErr w:type="spellStart"/>
            <w:r>
              <w:rPr>
                <w:rFonts w:asciiTheme="minorEastAsia" w:eastAsiaTheme="minorEastAsia" w:hAnsiTheme="minorEastAsia" w:hint="eastAsia"/>
                <w:sz w:val="20"/>
              </w:rPr>
              <w:t>MultiWriter</w:t>
            </w:r>
            <w:proofErr w:type="spellEnd"/>
            <w:r>
              <w:rPr>
                <w:rFonts w:asciiTheme="minorEastAsia" w:eastAsiaTheme="minorEastAsia" w:hAnsiTheme="minorEastAsia" w:hint="eastAsia"/>
                <w:sz w:val="20"/>
              </w:rPr>
              <w:t xml:space="preserve"> 8450シリーズ用</w:t>
            </w:r>
          </w:p>
          <w:p>
            <w:pPr>
              <w:rPr>
                <w:rFonts w:asciiTheme="minorEastAsia" w:eastAsiaTheme="minorEastAsia" w:hAnsiTheme="minorEastAsia"/>
                <w:sz w:val="20"/>
              </w:rPr>
            </w:pPr>
            <w:r>
              <w:rPr>
                <w:rFonts w:asciiTheme="minorEastAsia" w:eastAsiaTheme="minorEastAsia" w:hAnsiTheme="minorEastAsia" w:hint="eastAsia"/>
                <w:sz w:val="20"/>
              </w:rPr>
              <w:t>回収条件付き資源循環対応品</w:t>
            </w:r>
          </w:p>
        </w:tc>
        <w:tc>
          <w:tcPr>
            <w:tcW w:w="1977" w:type="dxa"/>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color w:val="000000"/>
          <w:sz w:val="22"/>
          <w:szCs w:val="22"/>
        </w:rPr>
      </w:pPr>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ＮＥＣ　ＥＰカートリッジ（本庁・青森地区）</w:t>
      </w:r>
      <w:r>
        <w:rPr>
          <w:rFonts w:asciiTheme="minorEastAsia" w:eastAsiaTheme="minorEastAsia" w:hAnsiTheme="minorEastAsia" w:hint="eastAsia"/>
          <w:sz w:val="22"/>
          <w:szCs w:val="22"/>
        </w:rPr>
        <w:t>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平成３０年１１月１４日（水）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7782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2018-10-18T09:03:00Z</dcterms:created>
  <dcterms:modified xsi:type="dcterms:W3CDTF">2018-10-18T09:09:00Z</dcterms:modified>
</cp:coreProperties>
</file>