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C6" w:rsidRDefault="000C05AA" w:rsidP="001C495D">
      <w:pPr>
        <w:spacing w:line="340" w:lineRule="exact"/>
        <w:jc w:val="center"/>
      </w:pPr>
      <w:r>
        <w:rPr>
          <w:rFonts w:hint="eastAsia"/>
        </w:rPr>
        <w:t>青森県輸出・海外ビジネス戦略マーケット調査</w:t>
      </w:r>
      <w:r w:rsidR="00F16611">
        <w:rPr>
          <w:rFonts w:hint="eastAsia"/>
        </w:rPr>
        <w:t>業務</w:t>
      </w:r>
      <w:r w:rsidR="00902922" w:rsidRPr="00902922">
        <w:rPr>
          <w:rFonts w:hint="eastAsia"/>
        </w:rPr>
        <w:t>企画提案</w:t>
      </w:r>
      <w:r w:rsidR="00F91EC6">
        <w:rPr>
          <w:rFonts w:hint="eastAsia"/>
        </w:rPr>
        <w:t>審査基準</w:t>
      </w:r>
      <w:bookmarkStart w:id="0" w:name="_GoBack"/>
      <w:bookmarkEnd w:id="0"/>
    </w:p>
    <w:p w:rsidR="00524AD5" w:rsidRPr="004912BB" w:rsidRDefault="00524AD5" w:rsidP="001C495D">
      <w:pPr>
        <w:spacing w:line="340" w:lineRule="exact"/>
      </w:pPr>
    </w:p>
    <w:p w:rsidR="00F91EC6" w:rsidRDefault="00F91EC6" w:rsidP="001C495D">
      <w:pPr>
        <w:spacing w:line="340" w:lineRule="exact"/>
      </w:pPr>
      <w:r>
        <w:rPr>
          <w:rFonts w:hint="eastAsia"/>
        </w:rPr>
        <w:t>（目的）</w:t>
      </w:r>
    </w:p>
    <w:p w:rsidR="00F91EC6" w:rsidRDefault="00F91EC6" w:rsidP="001C495D">
      <w:pPr>
        <w:spacing w:line="340" w:lineRule="exact"/>
        <w:ind w:leftChars="100" w:left="420" w:hangingChars="100" w:hanging="210"/>
      </w:pPr>
      <w:r>
        <w:rPr>
          <w:rFonts w:hint="eastAsia"/>
        </w:rPr>
        <w:t>第１　この基準は、</w:t>
      </w:r>
      <w:r w:rsidR="004770CC">
        <w:rPr>
          <w:rFonts w:hint="eastAsia"/>
        </w:rPr>
        <w:t>青森県輸出・海外ビジネス戦略マーケット調査</w:t>
      </w:r>
      <w:r w:rsidR="00F16611">
        <w:rPr>
          <w:rFonts w:hint="eastAsia"/>
        </w:rPr>
        <w:t>業務について、</w:t>
      </w:r>
      <w:r w:rsidR="00524AD5">
        <w:rPr>
          <w:rFonts w:hint="eastAsia"/>
        </w:rPr>
        <w:t>各提案者からの企画提案</w:t>
      </w:r>
      <w:r>
        <w:rPr>
          <w:rFonts w:hint="eastAsia"/>
        </w:rPr>
        <w:t>の評価に関する基準を定めることを目的とする。</w:t>
      </w:r>
    </w:p>
    <w:p w:rsidR="00F91EC6" w:rsidRPr="004770CC" w:rsidRDefault="00F91EC6" w:rsidP="001C495D">
      <w:pPr>
        <w:spacing w:line="340" w:lineRule="exact"/>
      </w:pPr>
    </w:p>
    <w:p w:rsidR="00F91EC6" w:rsidRDefault="00F91EC6" w:rsidP="001C495D">
      <w:pPr>
        <w:spacing w:line="340" w:lineRule="exact"/>
      </w:pPr>
      <w:r>
        <w:rPr>
          <w:rFonts w:hint="eastAsia"/>
        </w:rPr>
        <w:t>（評価の方法）</w:t>
      </w:r>
    </w:p>
    <w:p w:rsidR="00F91EC6" w:rsidRDefault="00F91EC6" w:rsidP="001C495D">
      <w:pPr>
        <w:spacing w:line="340" w:lineRule="exact"/>
        <w:ind w:firstLineChars="100" w:firstLine="210"/>
      </w:pPr>
      <w:r>
        <w:rPr>
          <w:rFonts w:hint="eastAsia"/>
        </w:rPr>
        <w:t>第２　評価は、企画提案書の内容に基づき行う。</w:t>
      </w:r>
    </w:p>
    <w:p w:rsidR="00F91EC6" w:rsidRPr="004770CC" w:rsidRDefault="00F91EC6" w:rsidP="001C495D">
      <w:pPr>
        <w:spacing w:line="340" w:lineRule="exact"/>
      </w:pPr>
    </w:p>
    <w:p w:rsidR="00F91EC6" w:rsidRDefault="00F91EC6" w:rsidP="001C495D">
      <w:pPr>
        <w:spacing w:line="340" w:lineRule="exact"/>
      </w:pPr>
      <w:r>
        <w:rPr>
          <w:rFonts w:hint="eastAsia"/>
        </w:rPr>
        <w:t>（評価方法）</w:t>
      </w:r>
    </w:p>
    <w:p w:rsidR="00F91EC6" w:rsidRDefault="00F91EC6" w:rsidP="001C495D">
      <w:pPr>
        <w:spacing w:line="340" w:lineRule="exact"/>
        <w:ind w:leftChars="100" w:left="420" w:hangingChars="100" w:hanging="210"/>
      </w:pPr>
      <w:r>
        <w:rPr>
          <w:rFonts w:hint="eastAsia"/>
        </w:rPr>
        <w:t xml:space="preserve">第３　</w:t>
      </w:r>
      <w:r w:rsidR="004770CC">
        <w:rPr>
          <w:rFonts w:hint="eastAsia"/>
        </w:rPr>
        <w:t>青森県輸出・海外ビジネス戦略マーケット調査業務の企画提案書類審査</w:t>
      </w:r>
      <w:r w:rsidR="00524AD5">
        <w:rPr>
          <w:rFonts w:hint="eastAsia"/>
        </w:rPr>
        <w:t>の審査員</w:t>
      </w:r>
      <w:r>
        <w:rPr>
          <w:rFonts w:hint="eastAsia"/>
        </w:rPr>
        <w:t>は、次の項目について評価を行い点数化し、その合計を各</w:t>
      </w:r>
      <w:r w:rsidR="00524AD5">
        <w:rPr>
          <w:rFonts w:hint="eastAsia"/>
        </w:rPr>
        <w:t>審査員</w:t>
      </w:r>
      <w:r>
        <w:rPr>
          <w:rFonts w:hint="eastAsia"/>
        </w:rPr>
        <w:t>の評価点とする。</w:t>
      </w:r>
      <w:r w:rsidR="00604DB2">
        <w:rPr>
          <w:rFonts w:hint="eastAsia"/>
        </w:rPr>
        <w:t>（１０</w:t>
      </w:r>
      <w:r w:rsidR="004912BB">
        <w:rPr>
          <w:rFonts w:hint="eastAsia"/>
        </w:rPr>
        <w:t>０</w:t>
      </w:r>
      <w:r w:rsidR="001C495D">
        <w:rPr>
          <w:rFonts w:hint="eastAsia"/>
        </w:rPr>
        <w:t>点満点）</w:t>
      </w:r>
    </w:p>
    <w:p w:rsidR="00F91EC6" w:rsidRPr="004912BB" w:rsidRDefault="00F91EC6" w:rsidP="001C495D">
      <w:pPr>
        <w:spacing w:line="340" w:lineRule="exact"/>
        <w:ind w:leftChars="100" w:left="420" w:hangingChars="100" w:hanging="210"/>
      </w:pPr>
    </w:p>
    <w:tbl>
      <w:tblPr>
        <w:tblStyle w:val="a3"/>
        <w:tblW w:w="97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  <w:gridCol w:w="660"/>
      </w:tblGrid>
      <w:tr w:rsidR="00311A1B" w:rsidTr="004912BB">
        <w:tc>
          <w:tcPr>
            <w:tcW w:w="2126" w:type="dxa"/>
          </w:tcPr>
          <w:p w:rsidR="00F91EC6" w:rsidRDefault="00F91EC6" w:rsidP="001C495D">
            <w:pPr>
              <w:spacing w:line="340" w:lineRule="exact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6946" w:type="dxa"/>
          </w:tcPr>
          <w:p w:rsidR="00F91EC6" w:rsidRDefault="00F91EC6" w:rsidP="001C495D">
            <w:pPr>
              <w:spacing w:line="340" w:lineRule="exact"/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660" w:type="dxa"/>
          </w:tcPr>
          <w:p w:rsidR="00F91EC6" w:rsidRDefault="00F91EC6" w:rsidP="001C495D">
            <w:pPr>
              <w:spacing w:line="340" w:lineRule="exact"/>
            </w:pPr>
            <w:r>
              <w:rPr>
                <w:rFonts w:hint="eastAsia"/>
              </w:rPr>
              <w:t>配点</w:t>
            </w:r>
          </w:p>
        </w:tc>
      </w:tr>
      <w:tr w:rsidR="00172B4A" w:rsidTr="004912BB">
        <w:trPr>
          <w:trHeight w:val="371"/>
        </w:trPr>
        <w:tc>
          <w:tcPr>
            <w:tcW w:w="2126" w:type="dxa"/>
          </w:tcPr>
          <w:p w:rsidR="00172B4A" w:rsidRDefault="008157DD" w:rsidP="004770CC">
            <w:pPr>
              <w:tabs>
                <w:tab w:val="left" w:pos="2"/>
              </w:tabs>
              <w:spacing w:line="340" w:lineRule="exact"/>
              <w:ind w:leftChars="-1" w:hanging="2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6946" w:type="dxa"/>
          </w:tcPr>
          <w:p w:rsidR="00311A1B" w:rsidRDefault="00982215" w:rsidP="00982215">
            <w:pPr>
              <w:spacing w:line="340" w:lineRule="exact"/>
            </w:pPr>
            <w:r>
              <w:rPr>
                <w:rFonts w:hint="eastAsia"/>
              </w:rPr>
              <w:t>マーケット調査</w:t>
            </w:r>
            <w:r w:rsidR="00311A1B">
              <w:rPr>
                <w:rFonts w:hint="eastAsia"/>
              </w:rPr>
              <w:t>業務に</w:t>
            </w:r>
            <w:r>
              <w:rPr>
                <w:rFonts w:hint="eastAsia"/>
              </w:rPr>
              <w:t>合理的かつ適切に対応できる</w:t>
            </w:r>
            <w:r w:rsidR="00311A1B">
              <w:rPr>
                <w:rFonts w:hint="eastAsia"/>
              </w:rPr>
              <w:t>実施体制を整えているか。</w:t>
            </w:r>
          </w:p>
        </w:tc>
        <w:tc>
          <w:tcPr>
            <w:tcW w:w="660" w:type="dxa"/>
          </w:tcPr>
          <w:p w:rsidR="00172B4A" w:rsidRDefault="005259B4" w:rsidP="001C495D">
            <w:pPr>
              <w:spacing w:line="340" w:lineRule="exact"/>
            </w:pPr>
            <w:r>
              <w:t>２０</w:t>
            </w:r>
          </w:p>
        </w:tc>
      </w:tr>
      <w:tr w:rsidR="00311A1B" w:rsidTr="004912BB">
        <w:trPr>
          <w:trHeight w:val="435"/>
        </w:trPr>
        <w:tc>
          <w:tcPr>
            <w:tcW w:w="2126" w:type="dxa"/>
          </w:tcPr>
          <w:p w:rsidR="00982215" w:rsidRDefault="00982215" w:rsidP="001C495D">
            <w:pPr>
              <w:tabs>
                <w:tab w:val="left" w:pos="211"/>
              </w:tabs>
              <w:spacing w:line="340" w:lineRule="exact"/>
              <w:rPr>
                <w:lang w:eastAsia="zh-TW"/>
              </w:rPr>
            </w:pPr>
            <w:r>
              <w:rPr>
                <w:lang w:eastAsia="zh-TW"/>
              </w:rPr>
              <w:t>国別輸入数量調査</w:t>
            </w:r>
          </w:p>
          <w:p w:rsidR="00311A1B" w:rsidRDefault="00982215" w:rsidP="001C495D">
            <w:pPr>
              <w:tabs>
                <w:tab w:val="left" w:pos="211"/>
              </w:tabs>
              <w:spacing w:line="340" w:lineRule="exact"/>
              <w:rPr>
                <w:lang w:eastAsia="zh-TW"/>
              </w:rPr>
            </w:pPr>
            <w:r>
              <w:rPr>
                <w:lang w:eastAsia="zh-TW"/>
              </w:rPr>
              <w:t>方法</w:t>
            </w:r>
          </w:p>
        </w:tc>
        <w:tc>
          <w:tcPr>
            <w:tcW w:w="6946" w:type="dxa"/>
          </w:tcPr>
          <w:p w:rsidR="00311A1B" w:rsidRDefault="00982215" w:rsidP="001C495D">
            <w:pPr>
              <w:spacing w:line="340" w:lineRule="exact"/>
            </w:pPr>
            <w:r>
              <w:rPr>
                <w:rFonts w:hint="eastAsia"/>
              </w:rPr>
              <w:t>調査対象品目及び対象国・地域ごとの国別輸入数量の調査に使用するデータや集計方法等はマーケット状況を把握する根拠として適切なものとなっているか。</w:t>
            </w:r>
          </w:p>
        </w:tc>
        <w:tc>
          <w:tcPr>
            <w:tcW w:w="660" w:type="dxa"/>
          </w:tcPr>
          <w:p w:rsidR="00311A1B" w:rsidRDefault="005259B4" w:rsidP="001C495D">
            <w:pPr>
              <w:spacing w:line="340" w:lineRule="exact"/>
              <w:jc w:val="center"/>
            </w:pPr>
            <w:r>
              <w:t>２０</w:t>
            </w:r>
          </w:p>
        </w:tc>
      </w:tr>
      <w:tr w:rsidR="00311A1B" w:rsidTr="004912BB">
        <w:trPr>
          <w:trHeight w:val="338"/>
        </w:trPr>
        <w:tc>
          <w:tcPr>
            <w:tcW w:w="2126" w:type="dxa"/>
          </w:tcPr>
          <w:p w:rsidR="00982215" w:rsidRDefault="00982215" w:rsidP="001C495D">
            <w:pPr>
              <w:tabs>
                <w:tab w:val="left" w:pos="211"/>
              </w:tabs>
              <w:spacing w:line="340" w:lineRule="exact"/>
              <w:rPr>
                <w:lang w:eastAsia="zh-TW"/>
              </w:rPr>
            </w:pPr>
            <w:r>
              <w:rPr>
                <w:lang w:eastAsia="zh-TW"/>
              </w:rPr>
              <w:t>市場価格状況調査</w:t>
            </w:r>
          </w:p>
          <w:p w:rsidR="00311A1B" w:rsidRDefault="00982215" w:rsidP="001C495D">
            <w:pPr>
              <w:tabs>
                <w:tab w:val="left" w:pos="211"/>
              </w:tabs>
              <w:spacing w:line="340" w:lineRule="exact"/>
              <w:rPr>
                <w:lang w:eastAsia="zh-TW"/>
              </w:rPr>
            </w:pPr>
            <w:r>
              <w:rPr>
                <w:lang w:eastAsia="zh-TW"/>
              </w:rPr>
              <w:t>方法</w:t>
            </w:r>
          </w:p>
        </w:tc>
        <w:tc>
          <w:tcPr>
            <w:tcW w:w="6946" w:type="dxa"/>
          </w:tcPr>
          <w:p w:rsidR="005259B4" w:rsidRDefault="005259B4" w:rsidP="001C495D">
            <w:pPr>
              <w:spacing w:line="340" w:lineRule="exact"/>
            </w:pPr>
            <w:r>
              <w:rPr>
                <w:rFonts w:hint="eastAsia"/>
              </w:rPr>
              <w:t>調査対象品目及び対象国・地域ごとの市場価格状況調査の対象となる</w:t>
            </w:r>
          </w:p>
          <w:p w:rsidR="00311A1B" w:rsidRDefault="005259B4" w:rsidP="001C495D">
            <w:pPr>
              <w:spacing w:line="340" w:lineRule="exact"/>
            </w:pPr>
            <w:r>
              <w:rPr>
                <w:rFonts w:hint="eastAsia"/>
              </w:rPr>
              <w:t>店舗は現地のマーケット状況をするうえで適切な選定となっているか。</w:t>
            </w:r>
          </w:p>
          <w:p w:rsidR="005259B4" w:rsidRDefault="005259B4" w:rsidP="001C495D">
            <w:pPr>
              <w:spacing w:line="340" w:lineRule="exact"/>
            </w:pPr>
            <w:r>
              <w:t>調査方法は合理的かつ適切に調査できるものとなっているか。</w:t>
            </w:r>
          </w:p>
        </w:tc>
        <w:tc>
          <w:tcPr>
            <w:tcW w:w="660" w:type="dxa"/>
          </w:tcPr>
          <w:p w:rsidR="00311A1B" w:rsidRDefault="005259B4" w:rsidP="001C495D">
            <w:pPr>
              <w:spacing w:line="340" w:lineRule="exact"/>
              <w:jc w:val="center"/>
            </w:pPr>
            <w:r>
              <w:t>３０</w:t>
            </w:r>
          </w:p>
        </w:tc>
      </w:tr>
      <w:tr w:rsidR="004912BB" w:rsidTr="005259B4">
        <w:trPr>
          <w:trHeight w:val="409"/>
        </w:trPr>
        <w:tc>
          <w:tcPr>
            <w:tcW w:w="2126" w:type="dxa"/>
          </w:tcPr>
          <w:p w:rsidR="004912BB" w:rsidRDefault="005259B4" w:rsidP="001C495D">
            <w:pPr>
              <w:tabs>
                <w:tab w:val="left" w:pos="211"/>
              </w:tabs>
              <w:spacing w:line="340" w:lineRule="exact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6946" w:type="dxa"/>
          </w:tcPr>
          <w:p w:rsidR="004912BB" w:rsidRPr="00282B89" w:rsidRDefault="005259B4" w:rsidP="005259B4">
            <w:pPr>
              <w:spacing w:line="340" w:lineRule="exact"/>
            </w:pPr>
            <w:r>
              <w:t>業務の全体スケジュールは無理のない工程となっているか。</w:t>
            </w:r>
          </w:p>
        </w:tc>
        <w:tc>
          <w:tcPr>
            <w:tcW w:w="660" w:type="dxa"/>
          </w:tcPr>
          <w:p w:rsidR="004912BB" w:rsidRDefault="005259B4" w:rsidP="005259B4">
            <w:pPr>
              <w:spacing w:line="340" w:lineRule="exact"/>
            </w:pPr>
            <w:r>
              <w:rPr>
                <w:rFonts w:hint="eastAsia"/>
              </w:rPr>
              <w:t>１０</w:t>
            </w:r>
          </w:p>
        </w:tc>
      </w:tr>
      <w:tr w:rsidR="004912BB" w:rsidTr="005259B4">
        <w:trPr>
          <w:trHeight w:val="415"/>
        </w:trPr>
        <w:tc>
          <w:tcPr>
            <w:tcW w:w="2126" w:type="dxa"/>
          </w:tcPr>
          <w:p w:rsidR="004912BB" w:rsidRDefault="005259B4" w:rsidP="001C495D">
            <w:pPr>
              <w:tabs>
                <w:tab w:val="left" w:pos="211"/>
              </w:tabs>
              <w:spacing w:line="340" w:lineRule="exact"/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6946" w:type="dxa"/>
          </w:tcPr>
          <w:p w:rsidR="004912BB" w:rsidRDefault="005259B4" w:rsidP="001C495D">
            <w:pPr>
              <w:spacing w:line="340" w:lineRule="exact"/>
            </w:pPr>
            <w:r>
              <w:rPr>
                <w:rFonts w:hint="eastAsia"/>
              </w:rPr>
              <w:t>事業実績は、本業務の実施に十分なものであるか。</w:t>
            </w:r>
          </w:p>
        </w:tc>
        <w:tc>
          <w:tcPr>
            <w:tcW w:w="660" w:type="dxa"/>
          </w:tcPr>
          <w:p w:rsidR="004912BB" w:rsidRDefault="00604DB2" w:rsidP="005259B4">
            <w:pPr>
              <w:spacing w:line="34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311A1B" w:rsidTr="004912BB">
        <w:tc>
          <w:tcPr>
            <w:tcW w:w="2126" w:type="dxa"/>
          </w:tcPr>
          <w:p w:rsidR="00F16611" w:rsidRDefault="001C495D" w:rsidP="001C495D">
            <w:pPr>
              <w:tabs>
                <w:tab w:val="left" w:pos="211"/>
              </w:tabs>
              <w:spacing w:line="340" w:lineRule="exact"/>
            </w:pPr>
            <w:r>
              <w:rPr>
                <w:rFonts w:hint="eastAsia"/>
              </w:rPr>
              <w:t>コストの妥当性</w:t>
            </w:r>
          </w:p>
        </w:tc>
        <w:tc>
          <w:tcPr>
            <w:tcW w:w="6946" w:type="dxa"/>
          </w:tcPr>
          <w:p w:rsidR="00F16611" w:rsidRDefault="001C495D" w:rsidP="001C495D">
            <w:pPr>
              <w:spacing w:line="340" w:lineRule="exact"/>
            </w:pPr>
            <w:r>
              <w:rPr>
                <w:rFonts w:hint="eastAsia"/>
              </w:rPr>
              <w:t>業務規模と大きくかけ離れている場合、または、提案内容に対して極端に不自然な点はないか。</w:t>
            </w:r>
          </w:p>
        </w:tc>
        <w:tc>
          <w:tcPr>
            <w:tcW w:w="660" w:type="dxa"/>
          </w:tcPr>
          <w:p w:rsidR="00F16611" w:rsidRDefault="00604DB2" w:rsidP="001C495D">
            <w:pPr>
              <w:spacing w:line="340" w:lineRule="exact"/>
              <w:jc w:val="center"/>
            </w:pPr>
            <w:r>
              <w:t>１０</w:t>
            </w:r>
          </w:p>
        </w:tc>
      </w:tr>
    </w:tbl>
    <w:p w:rsidR="00F91EC6" w:rsidRDefault="00F91EC6" w:rsidP="001C495D">
      <w:pPr>
        <w:spacing w:line="340" w:lineRule="exact"/>
        <w:ind w:leftChars="100" w:left="420" w:hangingChars="100" w:hanging="210"/>
      </w:pPr>
    </w:p>
    <w:p w:rsidR="00604DB2" w:rsidRDefault="00604DB2" w:rsidP="001C495D">
      <w:pPr>
        <w:spacing w:line="340" w:lineRule="exact"/>
        <w:ind w:leftChars="100" w:left="420" w:hangingChars="100" w:hanging="210"/>
      </w:pPr>
      <w:r>
        <w:t>（選定方法）</w:t>
      </w:r>
    </w:p>
    <w:p w:rsidR="00311A1B" w:rsidRDefault="000276D7" w:rsidP="001C495D">
      <w:pPr>
        <w:spacing w:line="340" w:lineRule="exact"/>
        <w:ind w:left="420" w:hangingChars="200" w:hanging="420"/>
      </w:pPr>
      <w:r>
        <w:rPr>
          <w:rFonts w:hint="eastAsia"/>
        </w:rPr>
        <w:t xml:space="preserve">　</w:t>
      </w:r>
      <w:r w:rsidR="00604DB2">
        <w:rPr>
          <w:rFonts w:hint="eastAsia"/>
        </w:rPr>
        <w:t>第４</w:t>
      </w:r>
      <w:r>
        <w:rPr>
          <w:rFonts w:hint="eastAsia"/>
        </w:rPr>
        <w:t xml:space="preserve">　</w:t>
      </w:r>
      <w:r w:rsidR="00F91EC6">
        <w:rPr>
          <w:rFonts w:hint="eastAsia"/>
        </w:rPr>
        <w:t>各</w:t>
      </w:r>
      <w:r w:rsidR="00524AD5">
        <w:rPr>
          <w:rFonts w:hint="eastAsia"/>
        </w:rPr>
        <w:t>審査員</w:t>
      </w:r>
      <w:r w:rsidR="00F91EC6">
        <w:rPr>
          <w:rFonts w:hint="eastAsia"/>
        </w:rPr>
        <w:t>の評価点数を提案者ごとに集計し</w:t>
      </w:r>
      <w:r w:rsidR="00524AD5">
        <w:rPr>
          <w:rFonts w:hint="eastAsia"/>
        </w:rPr>
        <w:t>た結果をもとに</w:t>
      </w:r>
      <w:r w:rsidR="009B4354">
        <w:rPr>
          <w:rFonts w:hint="eastAsia"/>
        </w:rPr>
        <w:t>、</w:t>
      </w:r>
      <w:r w:rsidR="00FC3974">
        <w:rPr>
          <w:rFonts w:hint="eastAsia"/>
        </w:rPr>
        <w:t>総得点</w:t>
      </w:r>
      <w:r w:rsidR="00604DB2">
        <w:rPr>
          <w:rFonts w:hint="eastAsia"/>
        </w:rPr>
        <w:t>上位１位となる提案者を契約予定者として</w:t>
      </w:r>
      <w:r w:rsidR="009B4354">
        <w:rPr>
          <w:rFonts w:hint="eastAsia"/>
        </w:rPr>
        <w:t>選定</w:t>
      </w:r>
      <w:r w:rsidR="00F91EC6">
        <w:rPr>
          <w:rFonts w:hint="eastAsia"/>
        </w:rPr>
        <w:t>する。</w:t>
      </w:r>
      <w:r w:rsidR="00311A1B">
        <w:rPr>
          <w:rFonts w:hint="eastAsia"/>
        </w:rPr>
        <w:t>なお、上位１位となる提案者が複数ある場合は、審査員の合議により決定する。</w:t>
      </w:r>
    </w:p>
    <w:p w:rsidR="00604DB2" w:rsidRDefault="00604DB2" w:rsidP="001C495D">
      <w:pPr>
        <w:spacing w:line="340" w:lineRule="exact"/>
        <w:ind w:left="420" w:hangingChars="200" w:hanging="420"/>
      </w:pPr>
      <w:r>
        <w:t xml:space="preserve">　　　また、提案者が１者のみの場合は、審査員の合議により契約予定者としての選定の可否を判断</w:t>
      </w:r>
    </w:p>
    <w:p w:rsidR="00604DB2" w:rsidRDefault="00604DB2" w:rsidP="00604DB2">
      <w:pPr>
        <w:spacing w:line="340" w:lineRule="exact"/>
        <w:ind w:leftChars="200" w:left="420"/>
      </w:pPr>
      <w:r>
        <w:t>する。</w:t>
      </w:r>
    </w:p>
    <w:p w:rsidR="00EE657C" w:rsidRDefault="00EE657C" w:rsidP="001C495D">
      <w:pPr>
        <w:spacing w:line="340" w:lineRule="exact"/>
      </w:pPr>
    </w:p>
    <w:sectPr w:rsidR="00EE657C" w:rsidSect="00F91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07" w:rsidRDefault="00305207" w:rsidP="00902922">
      <w:r>
        <w:separator/>
      </w:r>
    </w:p>
  </w:endnote>
  <w:endnote w:type="continuationSeparator" w:id="0">
    <w:p w:rsidR="00305207" w:rsidRDefault="00305207" w:rsidP="0090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07" w:rsidRDefault="00305207" w:rsidP="00902922">
      <w:r>
        <w:separator/>
      </w:r>
    </w:p>
  </w:footnote>
  <w:footnote w:type="continuationSeparator" w:id="0">
    <w:p w:rsidR="00305207" w:rsidRDefault="00305207" w:rsidP="0090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C6"/>
    <w:rsid w:val="000276D7"/>
    <w:rsid w:val="00027CCB"/>
    <w:rsid w:val="00034FC6"/>
    <w:rsid w:val="000B5519"/>
    <w:rsid w:val="000C05AA"/>
    <w:rsid w:val="00172B4A"/>
    <w:rsid w:val="0018437F"/>
    <w:rsid w:val="001C495D"/>
    <w:rsid w:val="00282B89"/>
    <w:rsid w:val="002D47D9"/>
    <w:rsid w:val="00305207"/>
    <w:rsid w:val="00311A1B"/>
    <w:rsid w:val="0039167E"/>
    <w:rsid w:val="004512AD"/>
    <w:rsid w:val="004770CC"/>
    <w:rsid w:val="004912BB"/>
    <w:rsid w:val="00524AD5"/>
    <w:rsid w:val="005259B4"/>
    <w:rsid w:val="00543596"/>
    <w:rsid w:val="00604DB2"/>
    <w:rsid w:val="0063346F"/>
    <w:rsid w:val="008157DD"/>
    <w:rsid w:val="00902922"/>
    <w:rsid w:val="00955BBB"/>
    <w:rsid w:val="00982215"/>
    <w:rsid w:val="00994D6D"/>
    <w:rsid w:val="009B4354"/>
    <w:rsid w:val="00A306DB"/>
    <w:rsid w:val="00A93361"/>
    <w:rsid w:val="00BB3C25"/>
    <w:rsid w:val="00BE27A9"/>
    <w:rsid w:val="00C31B83"/>
    <w:rsid w:val="00D2268B"/>
    <w:rsid w:val="00D4555D"/>
    <w:rsid w:val="00EE657C"/>
    <w:rsid w:val="00F16611"/>
    <w:rsid w:val="00F91EC6"/>
    <w:rsid w:val="00FB7DE0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7667784-460C-499E-AAF2-563F5B42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922"/>
  </w:style>
  <w:style w:type="paragraph" w:styleId="a6">
    <w:name w:val="footer"/>
    <w:basedOn w:val="a"/>
    <w:link w:val="a7"/>
    <w:uiPriority w:val="99"/>
    <w:unhideWhenUsed/>
    <w:rsid w:val="00902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922"/>
  </w:style>
  <w:style w:type="paragraph" w:styleId="a8">
    <w:name w:val="Balloon Text"/>
    <w:basedOn w:val="a"/>
    <w:link w:val="a9"/>
    <w:uiPriority w:val="99"/>
    <w:semiHidden/>
    <w:unhideWhenUsed/>
    <w:rsid w:val="00D45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2A3F-BD14-4A14-954B-12A64C2A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16</cp:revision>
  <cp:lastPrinted>2018-05-08T07:24:00Z</cp:lastPrinted>
  <dcterms:created xsi:type="dcterms:W3CDTF">2016-07-13T14:06:00Z</dcterms:created>
  <dcterms:modified xsi:type="dcterms:W3CDTF">2019-06-21T00:23:00Z</dcterms:modified>
</cp:coreProperties>
</file>